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0E7" w:rsidRPr="001820E7" w:rsidRDefault="001820E7" w:rsidP="00DB3E9C">
      <w:pPr>
        <w:widowControl w:val="0"/>
        <w:autoSpaceDE w:val="0"/>
        <w:autoSpaceDN w:val="0"/>
        <w:adjustRightInd w:val="0"/>
        <w:rPr>
          <w:rFonts w:ascii="Arial" w:hAnsi="Arial" w:cs="Arial"/>
          <w:sz w:val="16"/>
          <w:szCs w:val="16"/>
          <w:lang w:val="fr-FR"/>
        </w:rPr>
      </w:pPr>
      <w:r w:rsidRPr="001820E7">
        <w:rPr>
          <w:rFonts w:ascii="Arial" w:hAnsi="Arial" w:cs="Arial"/>
          <w:sz w:val="16"/>
          <w:szCs w:val="16"/>
          <w:lang w:val="fr-FR"/>
        </w:rPr>
        <w:t xml:space="preserve">Université Hassan II Casablanca </w:t>
      </w:r>
    </w:p>
    <w:p w:rsidR="001820E7" w:rsidRPr="001820E7" w:rsidRDefault="001820E7" w:rsidP="00DB3E9C">
      <w:pPr>
        <w:widowControl w:val="0"/>
        <w:autoSpaceDE w:val="0"/>
        <w:autoSpaceDN w:val="0"/>
        <w:adjustRightInd w:val="0"/>
        <w:rPr>
          <w:rFonts w:ascii="Arial" w:hAnsi="Arial" w:cs="Arial"/>
          <w:sz w:val="16"/>
          <w:szCs w:val="16"/>
          <w:lang w:val="fr-FR"/>
        </w:rPr>
      </w:pPr>
      <w:r w:rsidRPr="001820E7">
        <w:rPr>
          <w:rFonts w:ascii="Arial" w:hAnsi="Arial" w:cs="Arial"/>
          <w:sz w:val="16"/>
          <w:szCs w:val="16"/>
          <w:lang w:val="fr-FR"/>
        </w:rPr>
        <w:t xml:space="preserve">FSJES AC </w:t>
      </w:r>
    </w:p>
    <w:p w:rsidR="00DB3E9C" w:rsidRPr="001820E7" w:rsidRDefault="001820E7" w:rsidP="00DB3E9C">
      <w:pPr>
        <w:widowControl w:val="0"/>
        <w:autoSpaceDE w:val="0"/>
        <w:autoSpaceDN w:val="0"/>
        <w:adjustRightInd w:val="0"/>
        <w:rPr>
          <w:rFonts w:ascii="Arial" w:hAnsi="Arial" w:cs="Arial"/>
          <w:sz w:val="28"/>
          <w:szCs w:val="28"/>
          <w:lang w:val="fr-FR"/>
        </w:rPr>
      </w:pPr>
      <w:r>
        <w:rPr>
          <w:rFonts w:ascii="Arial" w:hAnsi="Arial" w:cs="Arial"/>
          <w:sz w:val="28"/>
          <w:szCs w:val="28"/>
          <w:lang w:val="fr-FR"/>
        </w:rPr>
        <w:t xml:space="preserve">                                         </w:t>
      </w:r>
      <w:r w:rsidR="00DB3E9C" w:rsidRPr="001820E7">
        <w:rPr>
          <w:rFonts w:ascii="Arial" w:hAnsi="Arial" w:cs="Arial"/>
          <w:sz w:val="28"/>
          <w:szCs w:val="28"/>
          <w:lang w:val="fr-FR"/>
        </w:rPr>
        <w:t xml:space="preserve">Module TBC </w:t>
      </w:r>
      <w:r w:rsidRPr="001820E7">
        <w:rPr>
          <w:rFonts w:ascii="Arial" w:hAnsi="Arial" w:cs="Arial"/>
          <w:sz w:val="28"/>
          <w:szCs w:val="28"/>
          <w:lang w:val="fr-FR"/>
        </w:rPr>
        <w:t xml:space="preserve">          </w:t>
      </w:r>
      <w:r w:rsidRPr="001820E7">
        <w:rPr>
          <w:rFonts w:ascii="Arial" w:hAnsi="Arial" w:cs="Arial"/>
          <w:b/>
          <w:sz w:val="28"/>
          <w:szCs w:val="28"/>
          <w:lang w:val="fr-FR"/>
        </w:rPr>
        <w:t>DISPOSITIF ELEARNING</w:t>
      </w:r>
      <w:r w:rsidRPr="001820E7">
        <w:rPr>
          <w:rFonts w:ascii="Arial" w:hAnsi="Arial" w:cs="Arial"/>
          <w:sz w:val="28"/>
          <w:szCs w:val="28"/>
          <w:lang w:val="fr-FR"/>
        </w:rPr>
        <w:t xml:space="preserve"> </w:t>
      </w:r>
    </w:p>
    <w:p w:rsidR="00DB3E9C" w:rsidRDefault="00DB3E9C" w:rsidP="00DB3E9C">
      <w:pPr>
        <w:widowControl w:val="0"/>
        <w:autoSpaceDE w:val="0"/>
        <w:autoSpaceDN w:val="0"/>
        <w:adjustRightInd w:val="0"/>
        <w:rPr>
          <w:rFonts w:ascii="Arial" w:hAnsi="Arial" w:cs="Arial"/>
          <w:b/>
          <w:sz w:val="28"/>
          <w:szCs w:val="28"/>
          <w:lang w:val="fr-FR"/>
        </w:rPr>
      </w:pPr>
      <w:r w:rsidRPr="00DB3E9C">
        <w:rPr>
          <w:rFonts w:ascii="Arial" w:hAnsi="Arial" w:cs="Arial"/>
          <w:b/>
          <w:sz w:val="28"/>
          <w:szCs w:val="28"/>
          <w:lang w:val="fr-FR"/>
        </w:rPr>
        <w:t>Chapitre IV : Crédits bancaires à court terme</w:t>
      </w:r>
    </w:p>
    <w:p w:rsidR="00DB3E9C" w:rsidRPr="00DB3E9C" w:rsidRDefault="00DB3E9C" w:rsidP="00DB3E9C">
      <w:pPr>
        <w:widowControl w:val="0"/>
        <w:autoSpaceDE w:val="0"/>
        <w:autoSpaceDN w:val="0"/>
        <w:adjustRightInd w:val="0"/>
        <w:rPr>
          <w:rFonts w:ascii="Arial" w:hAnsi="Arial" w:cs="Arial"/>
          <w:b/>
          <w:color w:val="FF0000"/>
          <w:sz w:val="28"/>
          <w:szCs w:val="28"/>
          <w:lang w:val="fr-FR"/>
        </w:rPr>
      </w:pPr>
      <w:r w:rsidRPr="00DB3E9C">
        <w:rPr>
          <w:rFonts w:ascii="Arial" w:hAnsi="Arial" w:cs="Arial"/>
          <w:b/>
          <w:color w:val="FF0000"/>
          <w:sz w:val="28"/>
          <w:szCs w:val="28"/>
          <w:lang w:val="fr-FR"/>
        </w:rPr>
        <w:t xml:space="preserve">                      Séance de TD numéro 1</w:t>
      </w:r>
      <w:r w:rsidR="001820E7">
        <w:rPr>
          <w:rFonts w:ascii="Arial" w:hAnsi="Arial" w:cs="Arial"/>
          <w:b/>
          <w:color w:val="FF0000"/>
          <w:sz w:val="28"/>
          <w:szCs w:val="28"/>
          <w:lang w:val="fr-FR"/>
        </w:rPr>
        <w:t xml:space="preserve">            20 Mars 2010</w:t>
      </w:r>
    </w:p>
    <w:p w:rsidR="00DB3E9C" w:rsidRDefault="00DB3E9C" w:rsidP="00DB3E9C">
      <w:pPr>
        <w:widowControl w:val="0"/>
        <w:autoSpaceDE w:val="0"/>
        <w:autoSpaceDN w:val="0"/>
        <w:adjustRightInd w:val="0"/>
        <w:rPr>
          <w:rFonts w:ascii="Arial" w:hAnsi="Arial" w:cs="Arial"/>
          <w:b/>
          <w:sz w:val="28"/>
          <w:szCs w:val="28"/>
          <w:lang w:val="fr-FR"/>
        </w:rPr>
      </w:pPr>
    </w:p>
    <w:p w:rsidR="001820E7" w:rsidRPr="001820E7" w:rsidRDefault="001820E7" w:rsidP="001820E7">
      <w:pPr>
        <w:widowControl w:val="0"/>
        <w:autoSpaceDE w:val="0"/>
        <w:autoSpaceDN w:val="0"/>
        <w:adjustRightInd w:val="0"/>
        <w:rPr>
          <w:rFonts w:ascii="Arial" w:hAnsi="Arial" w:cs="Arial"/>
          <w:b/>
          <w:sz w:val="16"/>
          <w:szCs w:val="16"/>
          <w:lang w:val="fr-FR"/>
        </w:rPr>
      </w:pPr>
      <w:r>
        <w:rPr>
          <w:rFonts w:ascii="Arial" w:hAnsi="Arial" w:cs="Arial"/>
          <w:b/>
          <w:sz w:val="28"/>
          <w:szCs w:val="28"/>
          <w:lang w:val="fr-FR"/>
        </w:rPr>
        <w:t xml:space="preserve">                     </w:t>
      </w:r>
      <w:r w:rsidRPr="001820E7">
        <w:rPr>
          <w:rFonts w:ascii="Arial" w:hAnsi="Arial" w:cs="Arial"/>
          <w:b/>
          <w:sz w:val="16"/>
          <w:szCs w:val="16"/>
          <w:lang w:val="fr-FR"/>
        </w:rPr>
        <w:t xml:space="preserve">E </w:t>
      </w:r>
      <w:proofErr w:type="gramStart"/>
      <w:r w:rsidRPr="001820E7">
        <w:rPr>
          <w:rFonts w:ascii="Arial" w:hAnsi="Arial" w:cs="Arial"/>
          <w:b/>
          <w:sz w:val="16"/>
          <w:szCs w:val="16"/>
          <w:vertAlign w:val="subscript"/>
          <w:lang w:val="fr-FR"/>
        </w:rPr>
        <w:t>1  ,</w:t>
      </w:r>
      <w:proofErr w:type="gramEnd"/>
      <w:r w:rsidRPr="001820E7">
        <w:rPr>
          <w:rFonts w:ascii="Arial" w:hAnsi="Arial" w:cs="Arial"/>
          <w:b/>
          <w:sz w:val="16"/>
          <w:szCs w:val="16"/>
          <w:vertAlign w:val="subscript"/>
          <w:lang w:val="fr-FR"/>
        </w:rPr>
        <w:t xml:space="preserve"> </w:t>
      </w:r>
      <w:r w:rsidRPr="001820E7">
        <w:rPr>
          <w:rFonts w:ascii="Arial" w:hAnsi="Arial" w:cs="Arial"/>
          <w:b/>
          <w:sz w:val="16"/>
          <w:szCs w:val="16"/>
          <w:lang w:val="fr-FR"/>
        </w:rPr>
        <w:t xml:space="preserve">E </w:t>
      </w:r>
      <w:r w:rsidRPr="001820E7">
        <w:rPr>
          <w:rFonts w:ascii="Arial" w:hAnsi="Arial" w:cs="Arial"/>
          <w:b/>
          <w:sz w:val="16"/>
          <w:szCs w:val="16"/>
          <w:vertAlign w:val="subscript"/>
          <w:lang w:val="fr-FR"/>
        </w:rPr>
        <w:t xml:space="preserve">2  et </w:t>
      </w:r>
      <w:r w:rsidRPr="001820E7">
        <w:rPr>
          <w:rFonts w:ascii="Arial" w:hAnsi="Arial" w:cs="Arial"/>
          <w:b/>
          <w:sz w:val="16"/>
          <w:szCs w:val="16"/>
          <w:lang w:val="fr-FR"/>
        </w:rPr>
        <w:t xml:space="preserve"> </w:t>
      </w:r>
      <w:r w:rsidRPr="001820E7">
        <w:rPr>
          <w:rFonts w:ascii="Arial" w:hAnsi="Arial" w:cs="Arial"/>
          <w:b/>
          <w:sz w:val="16"/>
          <w:szCs w:val="16"/>
          <w:lang w:val="fr-FR"/>
        </w:rPr>
        <w:t xml:space="preserve">E </w:t>
      </w:r>
      <w:r w:rsidRPr="001820E7">
        <w:rPr>
          <w:rFonts w:ascii="Arial" w:hAnsi="Arial" w:cs="Arial"/>
          <w:b/>
          <w:sz w:val="16"/>
          <w:szCs w:val="16"/>
          <w:vertAlign w:val="subscript"/>
          <w:lang w:val="fr-FR"/>
        </w:rPr>
        <w:t xml:space="preserve">3      </w:t>
      </w:r>
      <w:r w:rsidRPr="001820E7">
        <w:rPr>
          <w:rFonts w:ascii="Arial" w:hAnsi="Arial" w:cs="Arial"/>
          <w:b/>
          <w:sz w:val="16"/>
          <w:szCs w:val="16"/>
          <w:lang w:val="fr-FR"/>
        </w:rPr>
        <w:t xml:space="preserve">Semestre 6   Gestion </w:t>
      </w:r>
      <w:r>
        <w:rPr>
          <w:rFonts w:ascii="Arial" w:hAnsi="Arial" w:cs="Arial"/>
          <w:b/>
          <w:sz w:val="16"/>
          <w:szCs w:val="16"/>
          <w:lang w:val="fr-FR"/>
        </w:rPr>
        <w:t xml:space="preserve">      Professeur :   </w:t>
      </w:r>
      <w:proofErr w:type="spellStart"/>
      <w:r>
        <w:rPr>
          <w:rFonts w:ascii="Arial" w:hAnsi="Arial" w:cs="Arial"/>
          <w:b/>
          <w:sz w:val="16"/>
          <w:szCs w:val="16"/>
          <w:lang w:val="fr-FR"/>
        </w:rPr>
        <w:t>Abdelmjid</w:t>
      </w:r>
      <w:proofErr w:type="spellEnd"/>
      <w:r>
        <w:rPr>
          <w:rFonts w:ascii="Arial" w:hAnsi="Arial" w:cs="Arial"/>
          <w:b/>
          <w:sz w:val="16"/>
          <w:szCs w:val="16"/>
          <w:lang w:val="fr-FR"/>
        </w:rPr>
        <w:t xml:space="preserve"> </w:t>
      </w:r>
      <w:proofErr w:type="spellStart"/>
      <w:r>
        <w:rPr>
          <w:rFonts w:ascii="Arial" w:hAnsi="Arial" w:cs="Arial"/>
          <w:b/>
          <w:sz w:val="16"/>
          <w:szCs w:val="16"/>
          <w:lang w:val="fr-FR"/>
        </w:rPr>
        <w:t>alehddine</w:t>
      </w:r>
      <w:proofErr w:type="spellEnd"/>
    </w:p>
    <w:p w:rsidR="001820E7" w:rsidRDefault="001820E7" w:rsidP="001820E7">
      <w:pPr>
        <w:widowControl w:val="0"/>
        <w:autoSpaceDE w:val="0"/>
        <w:autoSpaceDN w:val="0"/>
        <w:adjustRightInd w:val="0"/>
        <w:rPr>
          <w:rFonts w:ascii="Arial" w:hAnsi="Arial" w:cs="Arial"/>
          <w:b/>
          <w:sz w:val="28"/>
          <w:szCs w:val="28"/>
          <w:lang w:val="fr-FR"/>
        </w:rPr>
      </w:pPr>
    </w:p>
    <w:p w:rsidR="008A36DF" w:rsidRDefault="008A36DF" w:rsidP="00DB3E9C">
      <w:pPr>
        <w:widowControl w:val="0"/>
        <w:autoSpaceDE w:val="0"/>
        <w:autoSpaceDN w:val="0"/>
        <w:adjustRightInd w:val="0"/>
        <w:rPr>
          <w:rFonts w:ascii="Arial" w:hAnsi="Arial" w:cs="Arial"/>
          <w:b/>
          <w:sz w:val="28"/>
          <w:szCs w:val="28"/>
          <w:lang w:val="fr-FR"/>
        </w:rPr>
      </w:pPr>
    </w:p>
    <w:p w:rsidR="008A36DF" w:rsidRDefault="008A36DF" w:rsidP="008A36DF">
      <w:pPr>
        <w:widowControl w:val="0"/>
        <w:autoSpaceDE w:val="0"/>
        <w:autoSpaceDN w:val="0"/>
        <w:adjustRightInd w:val="0"/>
        <w:rPr>
          <w:rFonts w:ascii="Arial" w:hAnsi="Arial" w:cs="Arial"/>
          <w:b/>
          <w:sz w:val="28"/>
          <w:szCs w:val="28"/>
          <w:lang w:val="fr-FR"/>
        </w:rPr>
      </w:pPr>
      <w:r>
        <w:rPr>
          <w:rFonts w:ascii="Arial" w:hAnsi="Arial" w:cs="Arial"/>
          <w:b/>
          <w:sz w:val="28"/>
          <w:szCs w:val="28"/>
          <w:lang w:val="fr-FR"/>
        </w:rPr>
        <w:t xml:space="preserve"> Rappel sur la pratique bancaire en matière de crédits :</w:t>
      </w:r>
    </w:p>
    <w:p w:rsidR="008A36DF" w:rsidRDefault="008A36DF" w:rsidP="008A36DF">
      <w:pPr>
        <w:widowControl w:val="0"/>
        <w:autoSpaceDE w:val="0"/>
        <w:autoSpaceDN w:val="0"/>
        <w:adjustRightInd w:val="0"/>
        <w:rPr>
          <w:rFonts w:ascii="Arial" w:hAnsi="Arial" w:cs="Arial"/>
          <w:b/>
          <w:sz w:val="28"/>
          <w:szCs w:val="28"/>
          <w:lang w:val="fr-FR"/>
        </w:rPr>
      </w:pPr>
    </w:p>
    <w:p w:rsidR="008A36DF" w:rsidRDefault="008A36DF" w:rsidP="008A36DF">
      <w:pPr>
        <w:widowControl w:val="0"/>
        <w:autoSpaceDE w:val="0"/>
        <w:autoSpaceDN w:val="0"/>
        <w:adjustRightInd w:val="0"/>
        <w:rPr>
          <w:rFonts w:ascii="Arial" w:hAnsi="Arial" w:cs="Arial"/>
          <w:sz w:val="28"/>
          <w:szCs w:val="28"/>
          <w:lang w:val="fr-FR"/>
        </w:rPr>
      </w:pPr>
      <w:r w:rsidRPr="008A36DF">
        <w:rPr>
          <w:rFonts w:ascii="Arial" w:hAnsi="Arial" w:cs="Arial"/>
          <w:sz w:val="28"/>
          <w:szCs w:val="28"/>
          <w:lang w:val="fr-FR"/>
        </w:rPr>
        <w:t xml:space="preserve">Au-delà </w:t>
      </w:r>
      <w:r>
        <w:rPr>
          <w:rFonts w:ascii="Arial" w:hAnsi="Arial" w:cs="Arial"/>
          <w:sz w:val="28"/>
          <w:szCs w:val="28"/>
          <w:lang w:val="fr-FR"/>
        </w:rPr>
        <w:t xml:space="preserve">de la littérature touchant les crédits bancaires empilée dans les travaux de recherche ,articles et séminaires relatifs aux métiers de banques , une certaine approche opérationnelle semble caractériser le travail du banquier soucieux de l’atteinte des objectifs commerciaux qui lui sont assignés par la direction générale  en terme de taux de </w:t>
      </w:r>
      <w:r w:rsidR="00D44095">
        <w:rPr>
          <w:rFonts w:ascii="Arial" w:hAnsi="Arial" w:cs="Arial"/>
          <w:sz w:val="28"/>
          <w:szCs w:val="28"/>
          <w:lang w:val="fr-FR"/>
        </w:rPr>
        <w:t>profitabilité</w:t>
      </w:r>
      <w:r>
        <w:rPr>
          <w:rFonts w:ascii="Arial" w:hAnsi="Arial" w:cs="Arial"/>
          <w:sz w:val="28"/>
          <w:szCs w:val="28"/>
          <w:lang w:val="fr-FR"/>
        </w:rPr>
        <w:t xml:space="preserve"> de chaque relation et de la maitrise des risques y afférents </w:t>
      </w:r>
    </w:p>
    <w:p w:rsidR="008A36DF" w:rsidRDefault="008A36DF" w:rsidP="008A36DF">
      <w:pPr>
        <w:widowControl w:val="0"/>
        <w:autoSpaceDE w:val="0"/>
        <w:autoSpaceDN w:val="0"/>
        <w:adjustRightInd w:val="0"/>
        <w:rPr>
          <w:rFonts w:ascii="Arial" w:hAnsi="Arial" w:cs="Arial"/>
          <w:sz w:val="28"/>
          <w:szCs w:val="28"/>
          <w:lang w:val="fr-FR"/>
        </w:rPr>
      </w:pPr>
    </w:p>
    <w:p w:rsidR="008A36DF" w:rsidRDefault="008A36DF" w:rsidP="008A36DF">
      <w:pPr>
        <w:widowControl w:val="0"/>
        <w:autoSpaceDE w:val="0"/>
        <w:autoSpaceDN w:val="0"/>
        <w:adjustRightInd w:val="0"/>
        <w:rPr>
          <w:rFonts w:ascii="Arial" w:hAnsi="Arial" w:cs="Arial"/>
          <w:sz w:val="28"/>
          <w:szCs w:val="28"/>
          <w:lang w:val="fr-FR"/>
        </w:rPr>
      </w:pPr>
      <w:r>
        <w:rPr>
          <w:rFonts w:ascii="Arial" w:hAnsi="Arial" w:cs="Arial"/>
          <w:sz w:val="28"/>
          <w:szCs w:val="28"/>
          <w:lang w:val="fr-FR"/>
        </w:rPr>
        <w:t>Dans ce cadre   le banquier demeure guidé par l’ordre de priorité</w:t>
      </w:r>
      <w:r w:rsidR="00D44095">
        <w:rPr>
          <w:rFonts w:ascii="Arial" w:hAnsi="Arial" w:cs="Arial"/>
          <w:sz w:val="28"/>
          <w:szCs w:val="28"/>
          <w:lang w:val="fr-FR"/>
        </w:rPr>
        <w:t>s</w:t>
      </w:r>
      <w:r>
        <w:rPr>
          <w:rFonts w:ascii="Arial" w:hAnsi="Arial" w:cs="Arial"/>
          <w:sz w:val="28"/>
          <w:szCs w:val="28"/>
          <w:lang w:val="fr-FR"/>
        </w:rPr>
        <w:t xml:space="preserve"> suivant :</w:t>
      </w:r>
    </w:p>
    <w:p w:rsidR="00D44095" w:rsidRDefault="00D44095" w:rsidP="008A36DF">
      <w:pPr>
        <w:pStyle w:val="Paragraphedeliste"/>
        <w:widowControl w:val="0"/>
        <w:numPr>
          <w:ilvl w:val="0"/>
          <w:numId w:val="6"/>
        </w:numPr>
        <w:autoSpaceDE w:val="0"/>
        <w:autoSpaceDN w:val="0"/>
        <w:adjustRightInd w:val="0"/>
        <w:rPr>
          <w:rFonts w:ascii="Arial" w:hAnsi="Arial" w:cs="Arial"/>
          <w:sz w:val="28"/>
          <w:szCs w:val="28"/>
          <w:lang w:val="fr-FR"/>
        </w:rPr>
      </w:pPr>
      <w:r>
        <w:rPr>
          <w:rFonts w:ascii="Arial" w:hAnsi="Arial" w:cs="Arial"/>
          <w:sz w:val="28"/>
          <w:szCs w:val="28"/>
          <w:lang w:val="fr-FR"/>
        </w:rPr>
        <w:t xml:space="preserve">Préconiser les crédits par signature sur les crédits par trésorerie car n’affectant apriori la trésorerie de la banque et générant un taux de rentabilité plus important </w:t>
      </w:r>
    </w:p>
    <w:p w:rsidR="008A36DF" w:rsidRDefault="00D44095" w:rsidP="008A36DF">
      <w:pPr>
        <w:pStyle w:val="Paragraphedeliste"/>
        <w:widowControl w:val="0"/>
        <w:numPr>
          <w:ilvl w:val="0"/>
          <w:numId w:val="6"/>
        </w:numPr>
        <w:autoSpaceDE w:val="0"/>
        <w:autoSpaceDN w:val="0"/>
        <w:adjustRightInd w:val="0"/>
        <w:rPr>
          <w:rFonts w:ascii="Arial" w:hAnsi="Arial" w:cs="Arial"/>
          <w:sz w:val="28"/>
          <w:szCs w:val="28"/>
          <w:lang w:val="fr-FR"/>
        </w:rPr>
      </w:pPr>
      <w:r>
        <w:rPr>
          <w:rFonts w:ascii="Arial" w:hAnsi="Arial" w:cs="Arial"/>
          <w:sz w:val="28"/>
          <w:szCs w:val="28"/>
          <w:lang w:val="fr-FR"/>
        </w:rPr>
        <w:t xml:space="preserve">Parmi les crédits par trésorerie à mettre en </w:t>
      </w:r>
      <w:proofErr w:type="gramStart"/>
      <w:r>
        <w:rPr>
          <w:rFonts w:ascii="Arial" w:hAnsi="Arial" w:cs="Arial"/>
          <w:sz w:val="28"/>
          <w:szCs w:val="28"/>
          <w:lang w:val="fr-FR"/>
        </w:rPr>
        <w:t>place ,</w:t>
      </w:r>
      <w:proofErr w:type="gramEnd"/>
      <w:r>
        <w:rPr>
          <w:rFonts w:ascii="Arial" w:hAnsi="Arial" w:cs="Arial"/>
          <w:sz w:val="28"/>
          <w:szCs w:val="28"/>
          <w:lang w:val="fr-FR"/>
        </w:rPr>
        <w:t xml:space="preserve"> toujours orienter le client vers les crédits mobilisables  c’est-à-dire adossés à une garantie causée et spécifique (ex l’escompte garantie par la LCN , le crédit de campagne adossé par un nantissement de stock et matérialise par un Billet à ordre </w:t>
      </w:r>
      <w:proofErr w:type="spellStart"/>
      <w:r>
        <w:rPr>
          <w:rFonts w:ascii="Arial" w:hAnsi="Arial" w:cs="Arial"/>
          <w:sz w:val="28"/>
          <w:szCs w:val="28"/>
          <w:lang w:val="fr-FR"/>
        </w:rPr>
        <w:t>etc</w:t>
      </w:r>
      <w:proofErr w:type="spellEnd"/>
      <w:r>
        <w:rPr>
          <w:rFonts w:ascii="Arial" w:hAnsi="Arial" w:cs="Arial"/>
          <w:sz w:val="28"/>
          <w:szCs w:val="28"/>
          <w:lang w:val="fr-FR"/>
        </w:rPr>
        <w:t xml:space="preserve"> ..)  et minimiser les crédits non </w:t>
      </w:r>
      <w:proofErr w:type="gramStart"/>
      <w:r>
        <w:rPr>
          <w:rFonts w:ascii="Arial" w:hAnsi="Arial" w:cs="Arial"/>
          <w:sz w:val="28"/>
          <w:szCs w:val="28"/>
          <w:lang w:val="fr-FR"/>
        </w:rPr>
        <w:t>causé  et</w:t>
      </w:r>
      <w:proofErr w:type="gramEnd"/>
      <w:r>
        <w:rPr>
          <w:rFonts w:ascii="Arial" w:hAnsi="Arial" w:cs="Arial"/>
          <w:sz w:val="28"/>
          <w:szCs w:val="28"/>
          <w:lang w:val="fr-FR"/>
        </w:rPr>
        <w:t xml:space="preserve"> situé au début du cycle de l’exploitation  (ex facilité ou découvert de caisse  , crédit spot etc…)</w:t>
      </w:r>
      <w:r w:rsidR="008A36DF" w:rsidRPr="008A36DF">
        <w:rPr>
          <w:rFonts w:ascii="Arial" w:hAnsi="Arial" w:cs="Arial"/>
          <w:sz w:val="28"/>
          <w:szCs w:val="28"/>
          <w:lang w:val="fr-FR"/>
        </w:rPr>
        <w:t xml:space="preserve"> </w:t>
      </w:r>
    </w:p>
    <w:p w:rsidR="00D44095" w:rsidRPr="00D44095" w:rsidRDefault="00D44095" w:rsidP="00D44095">
      <w:pPr>
        <w:widowControl w:val="0"/>
        <w:autoSpaceDE w:val="0"/>
        <w:autoSpaceDN w:val="0"/>
        <w:adjustRightInd w:val="0"/>
        <w:rPr>
          <w:rFonts w:ascii="Arial" w:hAnsi="Arial" w:cs="Arial"/>
          <w:sz w:val="28"/>
          <w:szCs w:val="28"/>
          <w:lang w:val="fr-FR"/>
        </w:rPr>
      </w:pPr>
      <w:r>
        <w:rPr>
          <w:rFonts w:ascii="Arial" w:hAnsi="Arial" w:cs="Arial"/>
          <w:sz w:val="28"/>
          <w:szCs w:val="28"/>
          <w:lang w:val="fr-FR"/>
        </w:rPr>
        <w:t xml:space="preserve">   </w:t>
      </w:r>
    </w:p>
    <w:p w:rsidR="008A36DF" w:rsidRDefault="008A36DF" w:rsidP="008A36DF">
      <w:pPr>
        <w:widowControl w:val="0"/>
        <w:autoSpaceDE w:val="0"/>
        <w:autoSpaceDN w:val="0"/>
        <w:adjustRightInd w:val="0"/>
        <w:rPr>
          <w:rFonts w:ascii="Arial" w:hAnsi="Arial" w:cs="Arial"/>
          <w:b/>
          <w:sz w:val="28"/>
          <w:szCs w:val="28"/>
          <w:lang w:val="fr-FR"/>
        </w:rPr>
      </w:pPr>
    </w:p>
    <w:p w:rsidR="008A36DF" w:rsidRDefault="00D44095" w:rsidP="008A36DF">
      <w:pPr>
        <w:widowControl w:val="0"/>
        <w:autoSpaceDE w:val="0"/>
        <w:autoSpaceDN w:val="0"/>
        <w:adjustRightInd w:val="0"/>
        <w:rPr>
          <w:rFonts w:ascii="Arial" w:hAnsi="Arial" w:cs="Arial"/>
          <w:sz w:val="28"/>
          <w:szCs w:val="28"/>
          <w:lang w:val="fr-FR"/>
        </w:rPr>
      </w:pPr>
      <w:r w:rsidRPr="00D44095">
        <w:rPr>
          <w:rFonts w:ascii="Arial" w:hAnsi="Arial" w:cs="Arial"/>
          <w:sz w:val="28"/>
          <w:szCs w:val="28"/>
          <w:lang w:val="fr-FR"/>
        </w:rPr>
        <w:t>Le calcul des lignes de crédit diffère selon qu’on a affaire à une relation nouvelle ou ancienne</w:t>
      </w:r>
      <w:r>
        <w:rPr>
          <w:rFonts w:ascii="Arial" w:hAnsi="Arial" w:cs="Arial"/>
          <w:sz w:val="28"/>
          <w:szCs w:val="28"/>
          <w:lang w:val="fr-FR"/>
        </w:rPr>
        <w:t> :</w:t>
      </w:r>
    </w:p>
    <w:p w:rsidR="00D44095" w:rsidRDefault="00D44095" w:rsidP="008A36DF">
      <w:pPr>
        <w:widowControl w:val="0"/>
        <w:autoSpaceDE w:val="0"/>
        <w:autoSpaceDN w:val="0"/>
        <w:adjustRightInd w:val="0"/>
        <w:rPr>
          <w:rFonts w:ascii="Arial" w:hAnsi="Arial" w:cs="Arial"/>
          <w:sz w:val="28"/>
          <w:szCs w:val="28"/>
          <w:lang w:val="fr-FR"/>
        </w:rPr>
      </w:pPr>
    </w:p>
    <w:p w:rsidR="00DB3E9C" w:rsidRPr="000B085D" w:rsidRDefault="00DB3E9C" w:rsidP="00DB3E9C">
      <w:pPr>
        <w:widowControl w:val="0"/>
        <w:autoSpaceDE w:val="0"/>
        <w:autoSpaceDN w:val="0"/>
        <w:adjustRightInd w:val="0"/>
        <w:ind w:left="360"/>
        <w:rPr>
          <w:rFonts w:ascii="Arial" w:hAnsi="Arial" w:cs="Arial"/>
          <w:lang w:val="fr-FR"/>
        </w:rPr>
      </w:pPr>
    </w:p>
    <w:p w:rsidR="00DB3E9C" w:rsidRPr="00DB3E9C" w:rsidRDefault="00DB3E9C" w:rsidP="00DB3E9C">
      <w:pPr>
        <w:pStyle w:val="Paragraphedeliste"/>
        <w:widowControl w:val="0"/>
        <w:numPr>
          <w:ilvl w:val="0"/>
          <w:numId w:val="5"/>
        </w:numPr>
        <w:autoSpaceDE w:val="0"/>
        <w:autoSpaceDN w:val="0"/>
        <w:adjustRightInd w:val="0"/>
        <w:rPr>
          <w:rFonts w:ascii="Arial" w:hAnsi="Arial" w:cs="Arial"/>
          <w:sz w:val="28"/>
          <w:szCs w:val="28"/>
          <w:lang w:val="fr-FR"/>
        </w:rPr>
      </w:pPr>
      <w:r w:rsidRPr="00324757">
        <w:rPr>
          <w:rFonts w:ascii="Arial" w:hAnsi="Arial" w:cs="Arial"/>
          <w:b/>
          <w:sz w:val="28"/>
          <w:szCs w:val="28"/>
          <w:lang w:val="fr-FR"/>
        </w:rPr>
        <w:t>Cas de relation ancienne</w:t>
      </w:r>
      <w:r w:rsidR="00324757">
        <w:rPr>
          <w:rFonts w:ascii="Arial" w:hAnsi="Arial" w:cs="Arial"/>
          <w:sz w:val="28"/>
          <w:szCs w:val="28"/>
          <w:lang w:val="fr-FR"/>
        </w:rPr>
        <w:t> </w:t>
      </w:r>
      <w:proofErr w:type="gramStart"/>
      <w:r w:rsidR="00324757">
        <w:rPr>
          <w:rFonts w:ascii="Arial" w:hAnsi="Arial" w:cs="Arial"/>
          <w:sz w:val="28"/>
          <w:szCs w:val="28"/>
          <w:lang w:val="fr-FR"/>
        </w:rPr>
        <w:t>:</w:t>
      </w:r>
      <w:r>
        <w:rPr>
          <w:rFonts w:ascii="Arial" w:hAnsi="Arial" w:cs="Arial"/>
          <w:sz w:val="28"/>
          <w:szCs w:val="28"/>
          <w:lang w:val="fr-FR"/>
        </w:rPr>
        <w:t xml:space="preserve"> </w:t>
      </w:r>
      <w:r w:rsidRPr="00DB3E9C">
        <w:rPr>
          <w:rFonts w:ascii="Arial" w:hAnsi="Arial" w:cs="Arial"/>
          <w:sz w:val="28"/>
          <w:szCs w:val="28"/>
          <w:lang w:val="fr-FR"/>
        </w:rPr>
        <w:t xml:space="preserve"> Lorsque</w:t>
      </w:r>
      <w:proofErr w:type="gramEnd"/>
      <w:r w:rsidRPr="00DB3E9C">
        <w:rPr>
          <w:rFonts w:ascii="Arial" w:hAnsi="Arial" w:cs="Arial"/>
          <w:sz w:val="28"/>
          <w:szCs w:val="28"/>
          <w:lang w:val="fr-FR"/>
        </w:rPr>
        <w:t xml:space="preserve"> l’entreprise connue par son sérieux dispose de plusieurs banquiers, et donc de plusieurs lignes de crédit, </w:t>
      </w:r>
      <w:r w:rsidRPr="00DB3E9C">
        <w:rPr>
          <w:rFonts w:ascii="Arial" w:hAnsi="Arial" w:cs="Arial"/>
          <w:sz w:val="28"/>
          <w:szCs w:val="28"/>
          <w:lang w:val="fr-FR"/>
        </w:rPr>
        <w:t xml:space="preserve">l’intervention de la banque </w:t>
      </w:r>
      <w:r w:rsidRPr="00DB3E9C">
        <w:rPr>
          <w:rFonts w:ascii="Arial" w:hAnsi="Arial" w:cs="Arial"/>
          <w:sz w:val="28"/>
          <w:szCs w:val="28"/>
          <w:lang w:val="fr-FR"/>
        </w:rPr>
        <w:t xml:space="preserve"> ne nécessite pas de calcul pour la détermination de ses besoins de trésorerie</w:t>
      </w:r>
      <w:r w:rsidRPr="00DB3E9C">
        <w:rPr>
          <w:rFonts w:ascii="Arial" w:hAnsi="Arial" w:cs="Arial"/>
          <w:sz w:val="28"/>
          <w:szCs w:val="28"/>
          <w:lang w:val="fr-FR"/>
        </w:rPr>
        <w:t xml:space="preserve">, car il suffit alors  de se placer </w:t>
      </w:r>
      <w:r w:rsidRPr="00DB3E9C">
        <w:rPr>
          <w:rFonts w:ascii="Arial" w:hAnsi="Arial" w:cs="Arial"/>
          <w:sz w:val="28"/>
          <w:szCs w:val="28"/>
          <w:lang w:val="fr-FR"/>
        </w:rPr>
        <w:t xml:space="preserve"> simplement en tant que concurrent pour </w:t>
      </w:r>
      <w:r w:rsidRPr="00DB3E9C">
        <w:rPr>
          <w:rFonts w:ascii="Arial" w:hAnsi="Arial" w:cs="Arial"/>
          <w:sz w:val="28"/>
          <w:szCs w:val="28"/>
          <w:lang w:val="fr-FR"/>
        </w:rPr>
        <w:t xml:space="preserve">  capter une proportion du chiffre d’affaires du client </w:t>
      </w:r>
      <w:r w:rsidRPr="00DB3E9C">
        <w:rPr>
          <w:rFonts w:ascii="Arial" w:hAnsi="Arial" w:cs="Arial"/>
          <w:sz w:val="28"/>
          <w:szCs w:val="28"/>
          <w:lang w:val="fr-FR"/>
        </w:rPr>
        <w:t>. L’étude du dossier de crédit et des garanties conditionnera le niveau de</w:t>
      </w:r>
      <w:r w:rsidR="00324757">
        <w:rPr>
          <w:rFonts w:ascii="Arial" w:hAnsi="Arial" w:cs="Arial"/>
          <w:sz w:val="28"/>
          <w:szCs w:val="28"/>
          <w:lang w:val="fr-FR"/>
        </w:rPr>
        <w:t xml:space="preserve"> cette</w:t>
      </w:r>
      <w:r w:rsidRPr="00DB3E9C">
        <w:rPr>
          <w:rFonts w:ascii="Arial" w:hAnsi="Arial" w:cs="Arial"/>
          <w:sz w:val="28"/>
          <w:szCs w:val="28"/>
          <w:lang w:val="fr-FR"/>
        </w:rPr>
        <w:t xml:space="preserve"> intervention</w:t>
      </w:r>
    </w:p>
    <w:p w:rsidR="00DB3E9C" w:rsidRPr="000B085D" w:rsidRDefault="00DB3E9C" w:rsidP="00DB3E9C">
      <w:pPr>
        <w:widowControl w:val="0"/>
        <w:autoSpaceDE w:val="0"/>
        <w:autoSpaceDN w:val="0"/>
        <w:adjustRightInd w:val="0"/>
        <w:rPr>
          <w:rFonts w:ascii="Arial" w:hAnsi="Arial" w:cs="Arial"/>
          <w:sz w:val="28"/>
          <w:szCs w:val="28"/>
          <w:lang w:val="fr-FR"/>
        </w:rPr>
      </w:pPr>
    </w:p>
    <w:p w:rsidR="008A36DF" w:rsidRDefault="00324757" w:rsidP="00875AFE">
      <w:pPr>
        <w:widowControl w:val="0"/>
        <w:autoSpaceDE w:val="0"/>
        <w:autoSpaceDN w:val="0"/>
        <w:adjustRightInd w:val="0"/>
        <w:rPr>
          <w:rFonts w:ascii="Arial" w:hAnsi="Arial" w:cs="Arial"/>
          <w:sz w:val="28"/>
          <w:szCs w:val="28"/>
          <w:lang w:val="fr-FR"/>
        </w:rPr>
      </w:pPr>
      <w:r>
        <w:rPr>
          <w:rFonts w:ascii="Arial" w:hAnsi="Arial" w:cs="Arial"/>
          <w:b/>
          <w:sz w:val="28"/>
          <w:szCs w:val="28"/>
          <w:lang w:val="fr-FR"/>
        </w:rPr>
        <w:t xml:space="preserve">           b)</w:t>
      </w:r>
      <w:r w:rsidRPr="00324757">
        <w:rPr>
          <w:rFonts w:ascii="Arial" w:hAnsi="Arial" w:cs="Arial"/>
          <w:b/>
          <w:sz w:val="28"/>
          <w:szCs w:val="28"/>
          <w:lang w:val="fr-FR"/>
        </w:rPr>
        <w:t>Cas de relation</w:t>
      </w:r>
      <w:r>
        <w:rPr>
          <w:rFonts w:ascii="Arial" w:hAnsi="Arial" w:cs="Arial"/>
          <w:b/>
          <w:sz w:val="28"/>
          <w:szCs w:val="28"/>
          <w:lang w:val="fr-FR"/>
        </w:rPr>
        <w:t xml:space="preserve"> nouvelle :</w:t>
      </w:r>
      <w:r>
        <w:rPr>
          <w:rFonts w:ascii="Arial" w:hAnsi="Arial" w:cs="Arial"/>
          <w:sz w:val="28"/>
          <w:szCs w:val="28"/>
          <w:lang w:val="fr-FR"/>
        </w:rPr>
        <w:t> </w:t>
      </w:r>
      <w:r w:rsidRPr="000B085D">
        <w:rPr>
          <w:rFonts w:ascii="Arial" w:hAnsi="Arial" w:cs="Arial"/>
          <w:sz w:val="28"/>
          <w:szCs w:val="28"/>
          <w:lang w:val="fr-FR"/>
        </w:rPr>
        <w:t xml:space="preserve"> </w:t>
      </w:r>
      <w:r w:rsidR="00DB3E9C" w:rsidRPr="000B085D">
        <w:rPr>
          <w:rFonts w:ascii="Arial" w:hAnsi="Arial" w:cs="Arial"/>
          <w:sz w:val="28"/>
          <w:szCs w:val="28"/>
          <w:lang w:val="fr-FR"/>
        </w:rPr>
        <w:t xml:space="preserve">Par contre, lorsqu’il s’agit </w:t>
      </w:r>
      <w:r w:rsidR="00DB3E9C">
        <w:rPr>
          <w:rFonts w:ascii="Arial" w:hAnsi="Arial" w:cs="Arial"/>
          <w:sz w:val="28"/>
          <w:szCs w:val="28"/>
          <w:lang w:val="fr-FR"/>
        </w:rPr>
        <w:t xml:space="preserve">de mettre en </w:t>
      </w:r>
      <w:r w:rsidR="00DB3E9C" w:rsidRPr="000B085D">
        <w:rPr>
          <w:rFonts w:ascii="Arial" w:hAnsi="Arial" w:cs="Arial"/>
          <w:sz w:val="28"/>
          <w:szCs w:val="28"/>
          <w:lang w:val="fr-FR"/>
        </w:rPr>
        <w:t xml:space="preserve">place des crédits à une nouvelle entreprise, la démarche sera plus </w:t>
      </w:r>
      <w:r w:rsidR="00D44095">
        <w:rPr>
          <w:rFonts w:ascii="Arial" w:hAnsi="Arial" w:cs="Arial"/>
          <w:sz w:val="28"/>
          <w:szCs w:val="28"/>
          <w:lang w:val="fr-FR"/>
        </w:rPr>
        <w:t xml:space="preserve">étoffée  car il va falloir </w:t>
      </w:r>
      <w:r w:rsidR="00875AFE">
        <w:rPr>
          <w:rFonts w:ascii="Arial" w:hAnsi="Arial" w:cs="Arial"/>
          <w:sz w:val="28"/>
          <w:szCs w:val="28"/>
          <w:lang w:val="fr-FR"/>
        </w:rPr>
        <w:t xml:space="preserve">tout analyser  des grandeurs d’équilibre   au dans le temps et dans l’espace via les rations usuels en passant par l’analyse marketing et l’évaluation de l’aptitude du TOP mangement   à relever les défis et à garantir la liquidité des crédits sollicités   </w:t>
      </w:r>
    </w:p>
    <w:p w:rsidR="00875AFE" w:rsidRDefault="00875AFE" w:rsidP="00875AFE">
      <w:pPr>
        <w:widowControl w:val="0"/>
        <w:autoSpaceDE w:val="0"/>
        <w:autoSpaceDN w:val="0"/>
        <w:adjustRightInd w:val="0"/>
        <w:rPr>
          <w:rFonts w:ascii="Arial" w:hAnsi="Arial" w:cs="Arial"/>
          <w:sz w:val="28"/>
          <w:szCs w:val="28"/>
          <w:lang w:val="fr-FR"/>
        </w:rPr>
      </w:pPr>
    </w:p>
    <w:p w:rsidR="00875AFE" w:rsidRDefault="00875AFE" w:rsidP="00875AFE">
      <w:pPr>
        <w:widowControl w:val="0"/>
        <w:autoSpaceDE w:val="0"/>
        <w:autoSpaceDN w:val="0"/>
        <w:adjustRightInd w:val="0"/>
        <w:rPr>
          <w:rFonts w:ascii="Arial" w:hAnsi="Arial" w:cs="Arial"/>
          <w:sz w:val="28"/>
          <w:szCs w:val="28"/>
          <w:lang w:val="fr-FR"/>
        </w:rPr>
      </w:pPr>
      <w:r>
        <w:rPr>
          <w:rFonts w:ascii="Arial" w:hAnsi="Arial" w:cs="Arial"/>
          <w:sz w:val="28"/>
          <w:szCs w:val="28"/>
          <w:lang w:val="fr-FR"/>
        </w:rPr>
        <w:t>Bref</w:t>
      </w:r>
      <w:proofErr w:type="gramStart"/>
      <w:r>
        <w:rPr>
          <w:rFonts w:ascii="Arial" w:hAnsi="Arial" w:cs="Arial"/>
          <w:sz w:val="28"/>
          <w:szCs w:val="28"/>
          <w:lang w:val="fr-FR"/>
        </w:rPr>
        <w:t>  :le</w:t>
      </w:r>
      <w:proofErr w:type="gramEnd"/>
      <w:r>
        <w:rPr>
          <w:rFonts w:ascii="Arial" w:hAnsi="Arial" w:cs="Arial"/>
          <w:sz w:val="28"/>
          <w:szCs w:val="28"/>
          <w:lang w:val="fr-FR"/>
        </w:rPr>
        <w:t xml:space="preserve"> travail du banquier est guidé par un ordre de priorités :</w:t>
      </w:r>
    </w:p>
    <w:p w:rsidR="00875AFE" w:rsidRDefault="00875AFE" w:rsidP="00875AFE">
      <w:pPr>
        <w:widowControl w:val="0"/>
        <w:autoSpaceDE w:val="0"/>
        <w:autoSpaceDN w:val="0"/>
        <w:adjustRightInd w:val="0"/>
        <w:rPr>
          <w:rFonts w:ascii="Arial" w:hAnsi="Arial" w:cs="Arial"/>
          <w:sz w:val="28"/>
          <w:szCs w:val="28"/>
          <w:lang w:val="fr-FR"/>
        </w:rPr>
      </w:pPr>
      <w:r>
        <w:rPr>
          <w:rFonts w:ascii="Arial" w:hAnsi="Arial" w:cs="Arial"/>
          <w:sz w:val="28"/>
          <w:szCs w:val="28"/>
          <w:lang w:val="fr-FR"/>
        </w:rPr>
        <w:t xml:space="preserve">               -Crédits par signature sur les crédits par trésorerie</w:t>
      </w:r>
    </w:p>
    <w:p w:rsidR="00875AFE" w:rsidRDefault="00875AFE" w:rsidP="00875AFE">
      <w:pPr>
        <w:widowControl w:val="0"/>
        <w:autoSpaceDE w:val="0"/>
        <w:autoSpaceDN w:val="0"/>
        <w:adjustRightInd w:val="0"/>
        <w:rPr>
          <w:rFonts w:ascii="Arial" w:hAnsi="Arial" w:cs="Arial"/>
          <w:sz w:val="28"/>
          <w:szCs w:val="28"/>
          <w:lang w:val="fr-FR"/>
        </w:rPr>
      </w:pPr>
      <w:r>
        <w:rPr>
          <w:rFonts w:ascii="Arial" w:hAnsi="Arial" w:cs="Arial"/>
          <w:sz w:val="28"/>
          <w:szCs w:val="28"/>
          <w:lang w:val="fr-FR"/>
        </w:rPr>
        <w:t xml:space="preserve">               -Crédit par trésorerie mobilisables sur les crédits non causés </w:t>
      </w:r>
    </w:p>
    <w:p w:rsidR="00875AFE" w:rsidRDefault="00875AFE" w:rsidP="00875AFE">
      <w:pPr>
        <w:widowControl w:val="0"/>
        <w:autoSpaceDE w:val="0"/>
        <w:autoSpaceDN w:val="0"/>
        <w:adjustRightInd w:val="0"/>
        <w:rPr>
          <w:rFonts w:ascii="Arial" w:hAnsi="Arial" w:cs="Arial"/>
          <w:sz w:val="28"/>
          <w:szCs w:val="28"/>
          <w:lang w:val="fr-FR"/>
        </w:rPr>
      </w:pPr>
      <w:r>
        <w:rPr>
          <w:rFonts w:ascii="Arial" w:hAnsi="Arial" w:cs="Arial"/>
          <w:sz w:val="28"/>
          <w:szCs w:val="28"/>
          <w:lang w:val="fr-FR"/>
        </w:rPr>
        <w:t xml:space="preserve">                -Crédits à une affaire ancienne ayant un portefeuille et un historique sur une affaire en création et à découvrir  </w:t>
      </w:r>
    </w:p>
    <w:p w:rsidR="00DB3E9C" w:rsidRPr="00875AFE" w:rsidRDefault="00DB3E9C" w:rsidP="00875AFE">
      <w:pPr>
        <w:widowControl w:val="0"/>
        <w:autoSpaceDE w:val="0"/>
        <w:autoSpaceDN w:val="0"/>
        <w:adjustRightInd w:val="0"/>
        <w:ind w:left="993"/>
        <w:rPr>
          <w:rFonts w:ascii="Arial" w:hAnsi="Arial" w:cs="Arial"/>
          <w:lang w:val="fr-FR"/>
        </w:rPr>
      </w:pPr>
    </w:p>
    <w:p w:rsidR="00DB3E9C" w:rsidRDefault="00DB3E9C" w:rsidP="00DB3E9C">
      <w:pPr>
        <w:widowControl w:val="0"/>
        <w:numPr>
          <w:ilvl w:val="1"/>
          <w:numId w:val="3"/>
        </w:numPr>
        <w:autoSpaceDE w:val="0"/>
        <w:autoSpaceDN w:val="0"/>
        <w:adjustRightInd w:val="0"/>
        <w:rPr>
          <w:rFonts w:ascii="Arial" w:hAnsi="Arial" w:cs="Arial"/>
          <w:u w:val="single"/>
          <w:lang w:val="fr-FR"/>
        </w:rPr>
      </w:pPr>
      <w:r w:rsidRPr="000B085D">
        <w:rPr>
          <w:rFonts w:ascii="Arial" w:hAnsi="Arial" w:cs="Arial"/>
          <w:b/>
          <w:sz w:val="28"/>
          <w:szCs w:val="28"/>
          <w:u w:val="single"/>
          <w:lang w:val="fr-FR"/>
        </w:rPr>
        <w:t>Application numérique</w:t>
      </w:r>
      <w:r w:rsidRPr="000B085D">
        <w:rPr>
          <w:rFonts w:ascii="Arial" w:hAnsi="Arial" w:cs="Arial"/>
          <w:u w:val="single"/>
          <w:lang w:val="fr-FR"/>
        </w:rPr>
        <w:t> :</w:t>
      </w:r>
    </w:p>
    <w:p w:rsidR="00875AFE" w:rsidRPr="000B085D" w:rsidRDefault="00875AFE" w:rsidP="00875AFE">
      <w:pPr>
        <w:widowControl w:val="0"/>
        <w:autoSpaceDE w:val="0"/>
        <w:autoSpaceDN w:val="0"/>
        <w:adjustRightInd w:val="0"/>
        <w:ind w:left="1713"/>
        <w:rPr>
          <w:rFonts w:ascii="Arial" w:hAnsi="Arial" w:cs="Arial"/>
          <w:u w:val="single"/>
          <w:lang w:val="fr-FR"/>
        </w:rPr>
      </w:pPr>
    </w:p>
    <w:p w:rsidR="00DB3E9C" w:rsidRPr="00592C4B" w:rsidRDefault="00DB3E9C" w:rsidP="00DB3E9C">
      <w:pPr>
        <w:widowControl w:val="0"/>
        <w:autoSpaceDE w:val="0"/>
        <w:autoSpaceDN w:val="0"/>
        <w:adjustRightInd w:val="0"/>
        <w:ind w:left="1788"/>
        <w:rPr>
          <w:rFonts w:ascii="Arial" w:hAnsi="Arial" w:cs="Arial"/>
          <w:lang w:val="fr-FR"/>
        </w:rPr>
      </w:pPr>
    </w:p>
    <w:p w:rsidR="00875AFE" w:rsidRDefault="00DB3E9C" w:rsidP="00DB3E9C">
      <w:pPr>
        <w:widowControl w:val="0"/>
        <w:autoSpaceDE w:val="0"/>
        <w:autoSpaceDN w:val="0"/>
        <w:adjustRightInd w:val="0"/>
        <w:ind w:left="360"/>
        <w:rPr>
          <w:rFonts w:ascii="Arial" w:hAnsi="Arial" w:cs="Arial"/>
          <w:sz w:val="28"/>
          <w:szCs w:val="28"/>
          <w:lang w:val="fr-FR"/>
        </w:rPr>
      </w:pPr>
      <w:r w:rsidRPr="000B085D">
        <w:rPr>
          <w:rFonts w:ascii="Arial" w:hAnsi="Arial" w:cs="Arial"/>
          <w:sz w:val="28"/>
          <w:szCs w:val="28"/>
          <w:lang w:val="fr-FR"/>
        </w:rPr>
        <w:t xml:space="preserve"> </w:t>
      </w:r>
      <w:r w:rsidR="00875AFE">
        <w:rPr>
          <w:rFonts w:ascii="Arial" w:hAnsi="Arial" w:cs="Arial"/>
          <w:sz w:val="28"/>
          <w:szCs w:val="28"/>
          <w:lang w:val="fr-FR"/>
        </w:rPr>
        <w:t>Soit l’exemple d’une relation nouvelle   présentant les paramètres suivants (après dépouillement du bilan) :</w:t>
      </w:r>
    </w:p>
    <w:p w:rsidR="00875AFE" w:rsidRDefault="00875AFE" w:rsidP="00DB3E9C">
      <w:pPr>
        <w:widowControl w:val="0"/>
        <w:autoSpaceDE w:val="0"/>
        <w:autoSpaceDN w:val="0"/>
        <w:adjustRightInd w:val="0"/>
        <w:ind w:left="360"/>
        <w:rPr>
          <w:rFonts w:ascii="Arial" w:hAnsi="Arial" w:cs="Arial"/>
          <w:sz w:val="28"/>
          <w:szCs w:val="28"/>
          <w:lang w:val="fr-FR"/>
        </w:rPr>
      </w:pPr>
    </w:p>
    <w:p w:rsidR="00875AFE" w:rsidRDefault="00875AFE" w:rsidP="00DB3E9C">
      <w:pPr>
        <w:widowControl w:val="0"/>
        <w:autoSpaceDE w:val="0"/>
        <w:autoSpaceDN w:val="0"/>
        <w:adjustRightInd w:val="0"/>
        <w:ind w:left="360"/>
        <w:rPr>
          <w:rFonts w:ascii="Arial" w:hAnsi="Arial" w:cs="Arial"/>
          <w:sz w:val="28"/>
          <w:szCs w:val="28"/>
          <w:lang w:val="fr-FR"/>
        </w:rPr>
      </w:pPr>
      <w:r>
        <w:rPr>
          <w:rFonts w:ascii="Arial" w:hAnsi="Arial" w:cs="Arial"/>
          <w:sz w:val="28"/>
          <w:szCs w:val="28"/>
          <w:lang w:val="fr-FR"/>
        </w:rPr>
        <w:t xml:space="preserve">    -FDR : </w:t>
      </w:r>
      <w:r w:rsidR="001820E7">
        <w:rPr>
          <w:rFonts w:ascii="Arial" w:hAnsi="Arial" w:cs="Arial"/>
          <w:sz w:val="28"/>
          <w:szCs w:val="28"/>
          <w:lang w:val="fr-FR"/>
        </w:rPr>
        <w:t xml:space="preserve">                     </w:t>
      </w:r>
      <w:r>
        <w:rPr>
          <w:rFonts w:ascii="Arial" w:hAnsi="Arial" w:cs="Arial"/>
          <w:sz w:val="28"/>
          <w:szCs w:val="28"/>
          <w:lang w:val="fr-FR"/>
        </w:rPr>
        <w:t xml:space="preserve">1000 </w:t>
      </w:r>
      <w:proofErr w:type="spellStart"/>
      <w:r>
        <w:rPr>
          <w:rFonts w:ascii="Arial" w:hAnsi="Arial" w:cs="Arial"/>
          <w:sz w:val="28"/>
          <w:szCs w:val="28"/>
          <w:lang w:val="fr-FR"/>
        </w:rPr>
        <w:t>kdhs</w:t>
      </w:r>
      <w:proofErr w:type="spellEnd"/>
    </w:p>
    <w:p w:rsidR="001820E7" w:rsidRDefault="000908BC" w:rsidP="00DB3E9C">
      <w:pPr>
        <w:widowControl w:val="0"/>
        <w:autoSpaceDE w:val="0"/>
        <w:autoSpaceDN w:val="0"/>
        <w:adjustRightInd w:val="0"/>
        <w:ind w:left="360"/>
        <w:rPr>
          <w:rFonts w:ascii="Arial" w:hAnsi="Arial" w:cs="Arial"/>
          <w:sz w:val="28"/>
          <w:szCs w:val="28"/>
          <w:lang w:val="fr-FR"/>
        </w:rPr>
      </w:pPr>
      <w:r>
        <w:rPr>
          <w:rFonts w:ascii="Arial" w:hAnsi="Arial" w:cs="Arial"/>
          <w:sz w:val="28"/>
          <w:szCs w:val="28"/>
          <w:lang w:val="fr-FR"/>
        </w:rPr>
        <w:t xml:space="preserve">    </w:t>
      </w:r>
      <w:r w:rsidR="001820E7">
        <w:rPr>
          <w:rFonts w:ascii="Arial" w:hAnsi="Arial" w:cs="Arial"/>
          <w:sz w:val="28"/>
          <w:szCs w:val="28"/>
          <w:lang w:val="fr-FR"/>
        </w:rPr>
        <w:t>Cycle d’exploitation constitué de :</w:t>
      </w:r>
    </w:p>
    <w:p w:rsidR="000908BC" w:rsidRDefault="001820E7" w:rsidP="00DB3E9C">
      <w:pPr>
        <w:widowControl w:val="0"/>
        <w:autoSpaceDE w:val="0"/>
        <w:autoSpaceDN w:val="0"/>
        <w:adjustRightInd w:val="0"/>
        <w:ind w:left="360"/>
        <w:rPr>
          <w:rFonts w:ascii="Arial" w:hAnsi="Arial" w:cs="Arial"/>
          <w:sz w:val="28"/>
          <w:szCs w:val="28"/>
          <w:lang w:val="fr-FR"/>
        </w:rPr>
      </w:pPr>
      <w:r>
        <w:rPr>
          <w:rFonts w:ascii="Arial" w:hAnsi="Arial" w:cs="Arial"/>
          <w:sz w:val="28"/>
          <w:szCs w:val="28"/>
          <w:lang w:val="fr-FR"/>
        </w:rPr>
        <w:t xml:space="preserve">          -</w:t>
      </w:r>
      <w:r w:rsidR="000908BC">
        <w:rPr>
          <w:rFonts w:ascii="Arial" w:hAnsi="Arial" w:cs="Arial"/>
          <w:sz w:val="28"/>
          <w:szCs w:val="28"/>
          <w:lang w:val="fr-FR"/>
        </w:rPr>
        <w:t>Stocks :</w:t>
      </w:r>
      <w:r>
        <w:rPr>
          <w:rFonts w:ascii="Arial" w:hAnsi="Arial" w:cs="Arial"/>
          <w:sz w:val="28"/>
          <w:szCs w:val="28"/>
          <w:lang w:val="fr-FR"/>
        </w:rPr>
        <w:t xml:space="preserve">              </w:t>
      </w:r>
      <w:r w:rsidR="000908BC">
        <w:rPr>
          <w:rFonts w:ascii="Arial" w:hAnsi="Arial" w:cs="Arial"/>
          <w:sz w:val="28"/>
          <w:szCs w:val="28"/>
          <w:lang w:val="fr-FR"/>
        </w:rPr>
        <w:t xml:space="preserve">2000 </w:t>
      </w:r>
      <w:proofErr w:type="spellStart"/>
      <w:r w:rsidR="000908BC">
        <w:rPr>
          <w:rFonts w:ascii="Arial" w:hAnsi="Arial" w:cs="Arial"/>
          <w:sz w:val="28"/>
          <w:szCs w:val="28"/>
          <w:lang w:val="fr-FR"/>
        </w:rPr>
        <w:t>kdh</w:t>
      </w:r>
      <w:proofErr w:type="spellEnd"/>
    </w:p>
    <w:p w:rsidR="001820E7" w:rsidRDefault="001820E7" w:rsidP="00DB3E9C">
      <w:pPr>
        <w:widowControl w:val="0"/>
        <w:autoSpaceDE w:val="0"/>
        <w:autoSpaceDN w:val="0"/>
        <w:adjustRightInd w:val="0"/>
        <w:ind w:left="360"/>
        <w:rPr>
          <w:rFonts w:ascii="Arial" w:hAnsi="Arial" w:cs="Arial"/>
          <w:sz w:val="28"/>
          <w:szCs w:val="28"/>
          <w:lang w:val="fr-FR"/>
        </w:rPr>
      </w:pPr>
      <w:r>
        <w:rPr>
          <w:rFonts w:ascii="Arial" w:hAnsi="Arial" w:cs="Arial"/>
          <w:sz w:val="28"/>
          <w:szCs w:val="28"/>
          <w:lang w:val="fr-FR"/>
        </w:rPr>
        <w:t xml:space="preserve">          - Client :               2000 </w:t>
      </w:r>
      <w:proofErr w:type="spellStart"/>
      <w:r>
        <w:rPr>
          <w:rFonts w:ascii="Arial" w:hAnsi="Arial" w:cs="Arial"/>
          <w:sz w:val="28"/>
          <w:szCs w:val="28"/>
          <w:lang w:val="fr-FR"/>
        </w:rPr>
        <w:t>kdhs</w:t>
      </w:r>
      <w:proofErr w:type="spellEnd"/>
    </w:p>
    <w:p w:rsidR="001820E7" w:rsidRDefault="001820E7" w:rsidP="00DB3E9C">
      <w:pPr>
        <w:widowControl w:val="0"/>
        <w:autoSpaceDE w:val="0"/>
        <w:autoSpaceDN w:val="0"/>
        <w:adjustRightInd w:val="0"/>
        <w:ind w:left="360"/>
        <w:rPr>
          <w:rFonts w:ascii="Arial" w:hAnsi="Arial" w:cs="Arial"/>
          <w:sz w:val="28"/>
          <w:szCs w:val="28"/>
          <w:lang w:val="fr-FR"/>
        </w:rPr>
      </w:pPr>
      <w:r>
        <w:rPr>
          <w:rFonts w:ascii="Arial" w:hAnsi="Arial" w:cs="Arial"/>
          <w:sz w:val="28"/>
          <w:szCs w:val="28"/>
          <w:lang w:val="fr-FR"/>
        </w:rPr>
        <w:t xml:space="preserve">           -Fournisseur :     1500kdhs </w:t>
      </w:r>
    </w:p>
    <w:p w:rsidR="000908BC" w:rsidRDefault="000908BC" w:rsidP="00DB3E9C">
      <w:pPr>
        <w:widowControl w:val="0"/>
        <w:autoSpaceDE w:val="0"/>
        <w:autoSpaceDN w:val="0"/>
        <w:adjustRightInd w:val="0"/>
        <w:ind w:left="360"/>
        <w:rPr>
          <w:rFonts w:ascii="Arial" w:hAnsi="Arial" w:cs="Arial"/>
          <w:sz w:val="28"/>
          <w:szCs w:val="28"/>
          <w:lang w:val="fr-FR"/>
        </w:rPr>
      </w:pPr>
      <w:r>
        <w:rPr>
          <w:rFonts w:ascii="Arial" w:hAnsi="Arial" w:cs="Arial"/>
          <w:sz w:val="28"/>
          <w:szCs w:val="28"/>
          <w:lang w:val="fr-FR"/>
        </w:rPr>
        <w:t xml:space="preserve">   </w:t>
      </w:r>
    </w:p>
    <w:p w:rsidR="00875AFE" w:rsidRPr="001820E7" w:rsidRDefault="00875AFE" w:rsidP="00DB3E9C">
      <w:pPr>
        <w:widowControl w:val="0"/>
        <w:autoSpaceDE w:val="0"/>
        <w:autoSpaceDN w:val="0"/>
        <w:adjustRightInd w:val="0"/>
        <w:ind w:left="360"/>
        <w:rPr>
          <w:rFonts w:ascii="Arial" w:hAnsi="Arial" w:cs="Arial"/>
          <w:b/>
          <w:sz w:val="28"/>
          <w:szCs w:val="28"/>
          <w:lang w:val="fr-FR"/>
        </w:rPr>
      </w:pPr>
      <w:r>
        <w:rPr>
          <w:rFonts w:ascii="Arial" w:hAnsi="Arial" w:cs="Arial"/>
          <w:sz w:val="28"/>
          <w:szCs w:val="28"/>
          <w:lang w:val="fr-FR"/>
        </w:rPr>
        <w:t xml:space="preserve">     </w:t>
      </w:r>
      <w:r w:rsidRPr="001820E7">
        <w:rPr>
          <w:rFonts w:ascii="Arial" w:hAnsi="Arial" w:cs="Arial"/>
          <w:b/>
          <w:sz w:val="28"/>
          <w:szCs w:val="28"/>
          <w:lang w:val="fr-FR"/>
        </w:rPr>
        <w:t>-Objet de la demande</w:t>
      </w:r>
      <w:proofErr w:type="gramStart"/>
      <w:r w:rsidRPr="001820E7">
        <w:rPr>
          <w:rFonts w:ascii="Arial" w:hAnsi="Arial" w:cs="Arial"/>
          <w:b/>
          <w:sz w:val="28"/>
          <w:szCs w:val="28"/>
          <w:lang w:val="fr-FR"/>
        </w:rPr>
        <w:t> </w:t>
      </w:r>
      <w:r w:rsidR="001820E7" w:rsidRPr="001820E7">
        <w:rPr>
          <w:rFonts w:ascii="Arial" w:hAnsi="Arial" w:cs="Arial"/>
          <w:b/>
          <w:sz w:val="28"/>
          <w:szCs w:val="28"/>
          <w:lang w:val="fr-FR"/>
        </w:rPr>
        <w:t xml:space="preserve"> du</w:t>
      </w:r>
      <w:proofErr w:type="gramEnd"/>
      <w:r w:rsidR="001820E7" w:rsidRPr="001820E7">
        <w:rPr>
          <w:rFonts w:ascii="Arial" w:hAnsi="Arial" w:cs="Arial"/>
          <w:b/>
          <w:sz w:val="28"/>
          <w:szCs w:val="28"/>
          <w:lang w:val="fr-FR"/>
        </w:rPr>
        <w:t xml:space="preserve"> client </w:t>
      </w:r>
      <w:r w:rsidRPr="001820E7">
        <w:rPr>
          <w:rFonts w:ascii="Arial" w:hAnsi="Arial" w:cs="Arial"/>
          <w:b/>
          <w:sz w:val="28"/>
          <w:szCs w:val="28"/>
          <w:lang w:val="fr-FR"/>
        </w:rPr>
        <w:t>:</w:t>
      </w:r>
    </w:p>
    <w:p w:rsidR="00875AFE" w:rsidRDefault="00875AFE" w:rsidP="00DB3E9C">
      <w:pPr>
        <w:widowControl w:val="0"/>
        <w:autoSpaceDE w:val="0"/>
        <w:autoSpaceDN w:val="0"/>
        <w:adjustRightInd w:val="0"/>
        <w:ind w:left="360"/>
        <w:rPr>
          <w:rFonts w:ascii="Arial" w:hAnsi="Arial" w:cs="Arial"/>
          <w:sz w:val="28"/>
          <w:szCs w:val="28"/>
          <w:lang w:val="fr-FR"/>
        </w:rPr>
      </w:pPr>
      <w:r>
        <w:rPr>
          <w:rFonts w:ascii="Arial" w:hAnsi="Arial" w:cs="Arial"/>
          <w:sz w:val="28"/>
          <w:szCs w:val="28"/>
          <w:lang w:val="fr-FR"/>
        </w:rPr>
        <w:t xml:space="preserve">     </w:t>
      </w:r>
      <w:r w:rsidR="001820E7">
        <w:rPr>
          <w:rFonts w:ascii="Arial" w:hAnsi="Arial" w:cs="Arial"/>
          <w:sz w:val="28"/>
          <w:szCs w:val="28"/>
          <w:lang w:val="fr-FR"/>
        </w:rPr>
        <w:t xml:space="preserve">          </w:t>
      </w:r>
      <w:r>
        <w:rPr>
          <w:rFonts w:ascii="Arial" w:hAnsi="Arial" w:cs="Arial"/>
          <w:sz w:val="28"/>
          <w:szCs w:val="28"/>
          <w:lang w:val="fr-FR"/>
        </w:rPr>
        <w:t xml:space="preserve">2000 </w:t>
      </w:r>
      <w:proofErr w:type="spellStart"/>
      <w:r>
        <w:rPr>
          <w:rFonts w:ascii="Arial" w:hAnsi="Arial" w:cs="Arial"/>
          <w:sz w:val="28"/>
          <w:szCs w:val="28"/>
          <w:lang w:val="fr-FR"/>
        </w:rPr>
        <w:t>kdhs</w:t>
      </w:r>
      <w:proofErr w:type="spellEnd"/>
      <w:r>
        <w:rPr>
          <w:rFonts w:ascii="Arial" w:hAnsi="Arial" w:cs="Arial"/>
          <w:sz w:val="28"/>
          <w:szCs w:val="28"/>
          <w:lang w:val="fr-FR"/>
        </w:rPr>
        <w:t xml:space="preserve"> découvert de caisse </w:t>
      </w:r>
    </w:p>
    <w:p w:rsidR="00875AFE" w:rsidRDefault="00875AFE" w:rsidP="00DB3E9C">
      <w:pPr>
        <w:widowControl w:val="0"/>
        <w:autoSpaceDE w:val="0"/>
        <w:autoSpaceDN w:val="0"/>
        <w:adjustRightInd w:val="0"/>
        <w:ind w:left="360"/>
        <w:rPr>
          <w:rFonts w:ascii="Arial" w:hAnsi="Arial" w:cs="Arial"/>
          <w:sz w:val="28"/>
          <w:szCs w:val="28"/>
          <w:lang w:val="fr-FR"/>
        </w:rPr>
      </w:pPr>
      <w:r>
        <w:rPr>
          <w:rFonts w:ascii="Arial" w:hAnsi="Arial" w:cs="Arial"/>
          <w:sz w:val="28"/>
          <w:szCs w:val="28"/>
          <w:lang w:val="fr-FR"/>
        </w:rPr>
        <w:t xml:space="preserve">      </w:t>
      </w:r>
      <w:r w:rsidR="001820E7">
        <w:rPr>
          <w:rFonts w:ascii="Arial" w:hAnsi="Arial" w:cs="Arial"/>
          <w:sz w:val="28"/>
          <w:szCs w:val="28"/>
          <w:lang w:val="fr-FR"/>
        </w:rPr>
        <w:t xml:space="preserve">         </w:t>
      </w:r>
      <w:r>
        <w:rPr>
          <w:rFonts w:ascii="Arial" w:hAnsi="Arial" w:cs="Arial"/>
          <w:sz w:val="28"/>
          <w:szCs w:val="28"/>
          <w:lang w:val="fr-FR"/>
        </w:rPr>
        <w:t xml:space="preserve">3000 </w:t>
      </w:r>
      <w:proofErr w:type="spellStart"/>
      <w:r>
        <w:rPr>
          <w:rFonts w:ascii="Arial" w:hAnsi="Arial" w:cs="Arial"/>
          <w:sz w:val="28"/>
          <w:szCs w:val="28"/>
          <w:lang w:val="fr-FR"/>
        </w:rPr>
        <w:t>kdhs</w:t>
      </w:r>
      <w:proofErr w:type="spellEnd"/>
      <w:r>
        <w:rPr>
          <w:rFonts w:ascii="Arial" w:hAnsi="Arial" w:cs="Arial"/>
          <w:sz w:val="28"/>
          <w:szCs w:val="28"/>
          <w:lang w:val="fr-FR"/>
        </w:rPr>
        <w:t xml:space="preserve">   escompte commercial </w:t>
      </w:r>
    </w:p>
    <w:p w:rsidR="00875AFE" w:rsidRPr="001820E7" w:rsidRDefault="00875AFE" w:rsidP="00DB3E9C">
      <w:pPr>
        <w:widowControl w:val="0"/>
        <w:autoSpaceDE w:val="0"/>
        <w:autoSpaceDN w:val="0"/>
        <w:adjustRightInd w:val="0"/>
        <w:ind w:left="360"/>
        <w:rPr>
          <w:rFonts w:ascii="Arial" w:hAnsi="Arial" w:cs="Arial"/>
          <w:b/>
          <w:sz w:val="28"/>
          <w:szCs w:val="28"/>
          <w:lang w:val="fr-FR"/>
        </w:rPr>
      </w:pPr>
      <w:r>
        <w:rPr>
          <w:rFonts w:ascii="Arial" w:hAnsi="Arial" w:cs="Arial"/>
          <w:sz w:val="28"/>
          <w:szCs w:val="28"/>
          <w:lang w:val="fr-FR"/>
        </w:rPr>
        <w:t xml:space="preserve">  </w:t>
      </w:r>
      <w:r w:rsidR="001820E7">
        <w:rPr>
          <w:rFonts w:ascii="Arial" w:hAnsi="Arial" w:cs="Arial"/>
          <w:sz w:val="28"/>
          <w:szCs w:val="28"/>
          <w:lang w:val="fr-FR"/>
        </w:rPr>
        <w:t xml:space="preserve">   </w:t>
      </w:r>
      <w:r w:rsidRPr="001820E7">
        <w:rPr>
          <w:rFonts w:ascii="Arial" w:hAnsi="Arial" w:cs="Arial"/>
          <w:b/>
          <w:sz w:val="28"/>
          <w:szCs w:val="28"/>
          <w:lang w:val="fr-FR"/>
        </w:rPr>
        <w:t>Garanties proposées :</w:t>
      </w:r>
    </w:p>
    <w:p w:rsidR="00875AFE" w:rsidRDefault="00875AFE" w:rsidP="00DB3E9C">
      <w:pPr>
        <w:widowControl w:val="0"/>
        <w:autoSpaceDE w:val="0"/>
        <w:autoSpaceDN w:val="0"/>
        <w:adjustRightInd w:val="0"/>
        <w:ind w:left="360"/>
        <w:rPr>
          <w:rFonts w:ascii="Arial" w:hAnsi="Arial" w:cs="Arial"/>
          <w:sz w:val="28"/>
          <w:szCs w:val="28"/>
          <w:lang w:val="fr-FR"/>
        </w:rPr>
      </w:pPr>
      <w:r>
        <w:rPr>
          <w:rFonts w:ascii="Arial" w:hAnsi="Arial" w:cs="Arial"/>
          <w:sz w:val="28"/>
          <w:szCs w:val="28"/>
          <w:lang w:val="fr-FR"/>
        </w:rPr>
        <w:t xml:space="preserve">     Nantissement de fonds de commerce à hauteur de 5000kdhs</w:t>
      </w:r>
    </w:p>
    <w:p w:rsidR="00875AFE" w:rsidRDefault="00875AFE" w:rsidP="00DB3E9C">
      <w:pPr>
        <w:widowControl w:val="0"/>
        <w:autoSpaceDE w:val="0"/>
        <w:autoSpaceDN w:val="0"/>
        <w:adjustRightInd w:val="0"/>
        <w:ind w:left="360"/>
        <w:rPr>
          <w:rFonts w:ascii="Arial" w:hAnsi="Arial" w:cs="Arial"/>
          <w:sz w:val="28"/>
          <w:szCs w:val="28"/>
          <w:lang w:val="fr-FR"/>
        </w:rPr>
      </w:pPr>
      <w:r>
        <w:rPr>
          <w:rFonts w:ascii="Arial" w:hAnsi="Arial" w:cs="Arial"/>
          <w:sz w:val="28"/>
          <w:szCs w:val="28"/>
          <w:lang w:val="fr-FR"/>
        </w:rPr>
        <w:t xml:space="preserve">     Caution simple du </w:t>
      </w:r>
      <w:proofErr w:type="gramStart"/>
      <w:r>
        <w:rPr>
          <w:rFonts w:ascii="Arial" w:hAnsi="Arial" w:cs="Arial"/>
          <w:sz w:val="28"/>
          <w:szCs w:val="28"/>
          <w:lang w:val="fr-FR"/>
        </w:rPr>
        <w:t>principal  associé</w:t>
      </w:r>
      <w:proofErr w:type="gramEnd"/>
      <w:r>
        <w:rPr>
          <w:rFonts w:ascii="Arial" w:hAnsi="Arial" w:cs="Arial"/>
          <w:sz w:val="28"/>
          <w:szCs w:val="28"/>
          <w:lang w:val="fr-FR"/>
        </w:rPr>
        <w:t xml:space="preserve"> pour 5000 </w:t>
      </w:r>
      <w:proofErr w:type="spellStart"/>
      <w:r>
        <w:rPr>
          <w:rFonts w:ascii="Arial" w:hAnsi="Arial" w:cs="Arial"/>
          <w:sz w:val="28"/>
          <w:szCs w:val="28"/>
          <w:lang w:val="fr-FR"/>
        </w:rPr>
        <w:t>kdhs</w:t>
      </w:r>
      <w:proofErr w:type="spellEnd"/>
    </w:p>
    <w:p w:rsidR="00875AFE" w:rsidRDefault="00875AFE" w:rsidP="00DB3E9C">
      <w:pPr>
        <w:widowControl w:val="0"/>
        <w:pBdr>
          <w:bottom w:val="single" w:sz="6" w:space="1" w:color="auto"/>
        </w:pBdr>
        <w:autoSpaceDE w:val="0"/>
        <w:autoSpaceDN w:val="0"/>
        <w:adjustRightInd w:val="0"/>
        <w:ind w:left="360"/>
        <w:rPr>
          <w:rFonts w:ascii="Arial" w:hAnsi="Arial" w:cs="Arial"/>
          <w:sz w:val="28"/>
          <w:szCs w:val="28"/>
          <w:lang w:val="fr-FR"/>
        </w:rPr>
      </w:pPr>
    </w:p>
    <w:p w:rsidR="00875AFE" w:rsidRPr="00DF449D" w:rsidRDefault="00875AFE" w:rsidP="00DB3E9C">
      <w:pPr>
        <w:widowControl w:val="0"/>
        <w:autoSpaceDE w:val="0"/>
        <w:autoSpaceDN w:val="0"/>
        <w:adjustRightInd w:val="0"/>
        <w:ind w:left="360"/>
        <w:rPr>
          <w:rFonts w:ascii="Arial" w:hAnsi="Arial" w:cs="Arial"/>
          <w:b/>
          <w:color w:val="FF0000"/>
          <w:sz w:val="28"/>
          <w:szCs w:val="28"/>
          <w:lang w:val="fr-FR"/>
        </w:rPr>
      </w:pPr>
      <w:r>
        <w:rPr>
          <w:rFonts w:ascii="Arial" w:hAnsi="Arial" w:cs="Arial"/>
          <w:sz w:val="28"/>
          <w:szCs w:val="28"/>
          <w:lang w:val="fr-FR"/>
        </w:rPr>
        <w:t xml:space="preserve">  </w:t>
      </w:r>
      <w:r w:rsidRPr="00DF449D">
        <w:rPr>
          <w:rFonts w:ascii="Arial" w:hAnsi="Arial" w:cs="Arial"/>
          <w:b/>
          <w:color w:val="FF0000"/>
          <w:sz w:val="28"/>
          <w:szCs w:val="28"/>
          <w:lang w:val="fr-FR"/>
        </w:rPr>
        <w:t xml:space="preserve">Traitement par la banque </w:t>
      </w:r>
    </w:p>
    <w:p w:rsidR="00DF449D" w:rsidRDefault="00875AFE" w:rsidP="00DB3E9C">
      <w:pPr>
        <w:widowControl w:val="0"/>
        <w:autoSpaceDE w:val="0"/>
        <w:autoSpaceDN w:val="0"/>
        <w:adjustRightInd w:val="0"/>
        <w:ind w:left="360"/>
        <w:rPr>
          <w:rFonts w:ascii="Arial" w:hAnsi="Arial" w:cs="Arial"/>
          <w:lang w:val="fr-FR"/>
        </w:rPr>
      </w:pPr>
      <w:r w:rsidRPr="00DF449D">
        <w:rPr>
          <w:rFonts w:ascii="Arial" w:hAnsi="Arial" w:cs="Arial"/>
          <w:b/>
          <w:color w:val="FF0000"/>
          <w:sz w:val="28"/>
          <w:szCs w:val="28"/>
          <w:lang w:val="fr-FR"/>
        </w:rPr>
        <w:t xml:space="preserve"> </w:t>
      </w:r>
      <w:r w:rsidR="00DF449D" w:rsidRPr="00DF449D">
        <w:rPr>
          <w:rFonts w:ascii="Arial" w:hAnsi="Arial" w:cs="Arial"/>
          <w:lang w:val="fr-FR"/>
        </w:rPr>
        <w:t xml:space="preserve">Le banquier retient rarement </w:t>
      </w:r>
      <w:r w:rsidR="00DF449D">
        <w:rPr>
          <w:rFonts w:ascii="Arial" w:hAnsi="Arial" w:cs="Arial"/>
          <w:lang w:val="fr-FR"/>
        </w:rPr>
        <w:t xml:space="preserve">la demande telle qu’elle aurait été présentée par le </w:t>
      </w:r>
      <w:r w:rsidR="001820E7">
        <w:rPr>
          <w:rFonts w:ascii="Arial" w:hAnsi="Arial" w:cs="Arial"/>
          <w:lang w:val="fr-FR"/>
        </w:rPr>
        <w:t>client puisqu’il</w:t>
      </w:r>
      <w:r w:rsidR="00DF449D">
        <w:rPr>
          <w:rFonts w:ascii="Arial" w:hAnsi="Arial" w:cs="Arial"/>
          <w:lang w:val="fr-FR"/>
        </w:rPr>
        <w:t xml:space="preserve"> sera amené à </w:t>
      </w:r>
      <w:proofErr w:type="gramStart"/>
      <w:r w:rsidR="00DF449D">
        <w:rPr>
          <w:rFonts w:ascii="Arial" w:hAnsi="Arial" w:cs="Arial"/>
          <w:lang w:val="fr-FR"/>
        </w:rPr>
        <w:t>calculer  les</w:t>
      </w:r>
      <w:proofErr w:type="gramEnd"/>
      <w:r w:rsidR="00DF449D">
        <w:rPr>
          <w:rFonts w:ascii="Arial" w:hAnsi="Arial" w:cs="Arial"/>
          <w:lang w:val="fr-FR"/>
        </w:rPr>
        <w:t xml:space="preserve"> besoins spécifiques du client et à </w:t>
      </w:r>
    </w:p>
    <w:p w:rsidR="00DF449D" w:rsidRDefault="00DF449D" w:rsidP="00DB3E9C">
      <w:pPr>
        <w:widowControl w:val="0"/>
        <w:autoSpaceDE w:val="0"/>
        <w:autoSpaceDN w:val="0"/>
        <w:adjustRightInd w:val="0"/>
        <w:ind w:left="360"/>
        <w:rPr>
          <w:rFonts w:ascii="Arial" w:hAnsi="Arial" w:cs="Arial"/>
          <w:lang w:val="fr-FR"/>
        </w:rPr>
      </w:pPr>
      <w:proofErr w:type="gramStart"/>
      <w:r>
        <w:rPr>
          <w:rFonts w:ascii="Arial" w:hAnsi="Arial" w:cs="Arial"/>
          <w:lang w:val="fr-FR"/>
        </w:rPr>
        <w:t>évaluer</w:t>
      </w:r>
      <w:proofErr w:type="gramEnd"/>
      <w:r>
        <w:rPr>
          <w:rFonts w:ascii="Arial" w:hAnsi="Arial" w:cs="Arial"/>
          <w:lang w:val="fr-FR"/>
        </w:rPr>
        <w:t xml:space="preserve"> la pertinence et la solidité des garanties proposées  </w:t>
      </w:r>
    </w:p>
    <w:p w:rsidR="00DF449D" w:rsidRDefault="00DF449D" w:rsidP="00DB3E9C">
      <w:pPr>
        <w:widowControl w:val="0"/>
        <w:autoSpaceDE w:val="0"/>
        <w:autoSpaceDN w:val="0"/>
        <w:adjustRightInd w:val="0"/>
        <w:ind w:left="360"/>
        <w:rPr>
          <w:rFonts w:ascii="Arial" w:hAnsi="Arial" w:cs="Arial"/>
          <w:lang w:val="fr-FR"/>
        </w:rPr>
      </w:pPr>
    </w:p>
    <w:p w:rsidR="00DF449D" w:rsidRPr="001820E7" w:rsidRDefault="00DF449D" w:rsidP="00DB3E9C">
      <w:pPr>
        <w:widowControl w:val="0"/>
        <w:autoSpaceDE w:val="0"/>
        <w:autoSpaceDN w:val="0"/>
        <w:adjustRightInd w:val="0"/>
        <w:ind w:left="360"/>
        <w:rPr>
          <w:lang w:val="fr-FR"/>
        </w:rPr>
      </w:pPr>
      <w:r>
        <w:rPr>
          <w:rFonts w:ascii="Arial" w:hAnsi="Arial" w:cs="Arial"/>
          <w:lang w:val="fr-FR"/>
        </w:rPr>
        <w:t xml:space="preserve">Comme il s’agit d’une nouvelle </w:t>
      </w:r>
      <w:r w:rsidR="001820E7">
        <w:rPr>
          <w:rFonts w:ascii="Arial" w:hAnsi="Arial" w:cs="Arial"/>
          <w:lang w:val="fr-FR"/>
        </w:rPr>
        <w:t>relation,</w:t>
      </w:r>
      <w:r>
        <w:rPr>
          <w:rFonts w:ascii="Arial" w:hAnsi="Arial" w:cs="Arial"/>
          <w:lang w:val="fr-FR"/>
        </w:rPr>
        <w:t xml:space="preserve"> le banquier sera plus </w:t>
      </w:r>
      <w:r w:rsidR="001820E7">
        <w:rPr>
          <w:rFonts w:ascii="Arial" w:hAnsi="Arial" w:cs="Arial"/>
          <w:lang w:val="fr-FR"/>
        </w:rPr>
        <w:t>exigeant en</w:t>
      </w:r>
      <w:r>
        <w:rPr>
          <w:rFonts w:ascii="Arial" w:hAnsi="Arial" w:cs="Arial"/>
          <w:lang w:val="fr-FR"/>
        </w:rPr>
        <w:t xml:space="preserve"> </w:t>
      </w:r>
      <w:proofErr w:type="gramStart"/>
      <w:r>
        <w:rPr>
          <w:rFonts w:ascii="Arial" w:hAnsi="Arial" w:cs="Arial"/>
          <w:lang w:val="fr-FR"/>
        </w:rPr>
        <w:t>terme</w:t>
      </w:r>
      <w:proofErr w:type="gramEnd"/>
      <w:r>
        <w:rPr>
          <w:rFonts w:ascii="Arial" w:hAnsi="Arial" w:cs="Arial"/>
          <w:lang w:val="fr-FR"/>
        </w:rPr>
        <w:t xml:space="preserve"> </w:t>
      </w:r>
      <w:r w:rsidRPr="001820E7">
        <w:rPr>
          <w:lang w:val="fr-FR"/>
        </w:rPr>
        <w:t xml:space="preserve">de prise de risque et écartera rapidement toute demande débordant de son profil de risques </w:t>
      </w:r>
    </w:p>
    <w:p w:rsidR="00DF449D" w:rsidRPr="001820E7" w:rsidRDefault="00DF449D" w:rsidP="00DB3E9C">
      <w:pPr>
        <w:widowControl w:val="0"/>
        <w:autoSpaceDE w:val="0"/>
        <w:autoSpaceDN w:val="0"/>
        <w:adjustRightInd w:val="0"/>
        <w:ind w:left="360"/>
        <w:rPr>
          <w:lang w:val="fr-FR"/>
        </w:rPr>
      </w:pPr>
      <w:r w:rsidRPr="001820E7">
        <w:rPr>
          <w:lang w:val="fr-FR"/>
        </w:rPr>
        <w:t xml:space="preserve"> Dans le présent dossier  , le banquier exigera plus d’informations au client   sur son activité ( en détaillant le processus d’exploitation afin de pouvoir en déduire le BFR normatif jugé plus pertinent  pour </w:t>
      </w:r>
      <w:proofErr w:type="spellStart"/>
      <w:r w:rsidRPr="001820E7">
        <w:rPr>
          <w:lang w:val="fr-FR"/>
        </w:rPr>
        <w:t>éstimer</w:t>
      </w:r>
      <w:proofErr w:type="spellEnd"/>
      <w:r w:rsidRPr="001820E7">
        <w:rPr>
          <w:lang w:val="fr-FR"/>
        </w:rPr>
        <w:t xml:space="preserve"> les besoins de financement à court terme )  des renseignements sur les clients/fournisseurs  , niveau du stock , copie des relevés des comptes chez la concurrence  pour avoir un idée précise sur la structure des mouvements </w:t>
      </w:r>
      <w:r w:rsidRPr="001820E7">
        <w:rPr>
          <w:lang w:val="fr-FR"/>
        </w:rPr>
        <w:lastRenderedPageBreak/>
        <w:t>etc….</w:t>
      </w:r>
    </w:p>
    <w:p w:rsidR="00DF449D" w:rsidRPr="001820E7" w:rsidRDefault="00DF449D" w:rsidP="00DB3E9C">
      <w:pPr>
        <w:widowControl w:val="0"/>
        <w:autoSpaceDE w:val="0"/>
        <w:autoSpaceDN w:val="0"/>
        <w:adjustRightInd w:val="0"/>
        <w:ind w:left="360"/>
        <w:rPr>
          <w:lang w:val="fr-FR"/>
        </w:rPr>
      </w:pPr>
    </w:p>
    <w:p w:rsidR="00DF449D" w:rsidRPr="001820E7" w:rsidRDefault="00DF449D" w:rsidP="00DB3E9C">
      <w:pPr>
        <w:widowControl w:val="0"/>
        <w:autoSpaceDE w:val="0"/>
        <w:autoSpaceDN w:val="0"/>
        <w:adjustRightInd w:val="0"/>
        <w:ind w:left="360"/>
        <w:rPr>
          <w:lang w:val="fr-FR"/>
        </w:rPr>
      </w:pPr>
    </w:p>
    <w:p w:rsidR="00875AFE" w:rsidRPr="001820E7" w:rsidRDefault="00DF449D" w:rsidP="00DB3E9C">
      <w:pPr>
        <w:widowControl w:val="0"/>
        <w:autoSpaceDE w:val="0"/>
        <w:autoSpaceDN w:val="0"/>
        <w:adjustRightInd w:val="0"/>
        <w:ind w:left="360"/>
        <w:rPr>
          <w:lang w:val="fr-FR"/>
        </w:rPr>
      </w:pPr>
      <w:r w:rsidRPr="001820E7">
        <w:rPr>
          <w:lang w:val="fr-FR"/>
        </w:rPr>
        <w:t xml:space="preserve">Par railleurs la demande du client   doit être latéralement repensée par le banquier </w:t>
      </w:r>
    </w:p>
    <w:p w:rsidR="00DF449D" w:rsidRPr="001820E7" w:rsidRDefault="00DF449D" w:rsidP="00DF449D">
      <w:pPr>
        <w:pStyle w:val="Paragraphedeliste"/>
        <w:widowControl w:val="0"/>
        <w:numPr>
          <w:ilvl w:val="0"/>
          <w:numId w:val="6"/>
        </w:numPr>
        <w:autoSpaceDE w:val="0"/>
        <w:autoSpaceDN w:val="0"/>
        <w:adjustRightInd w:val="0"/>
        <w:rPr>
          <w:lang w:val="fr-FR"/>
        </w:rPr>
      </w:pPr>
      <w:r w:rsidRPr="001820E7">
        <w:rPr>
          <w:lang w:val="fr-FR"/>
        </w:rPr>
        <w:t xml:space="preserve">D’abord au plan du volume qui n’est que de 4000 </w:t>
      </w:r>
      <w:proofErr w:type="spellStart"/>
      <w:r w:rsidRPr="001820E7">
        <w:rPr>
          <w:lang w:val="fr-FR"/>
        </w:rPr>
        <w:t>kdhs</w:t>
      </w:r>
      <w:proofErr w:type="spellEnd"/>
      <w:r w:rsidRPr="001820E7">
        <w:rPr>
          <w:lang w:val="fr-FR"/>
        </w:rPr>
        <w:t xml:space="preserve"> au lieu des 5000 </w:t>
      </w:r>
      <w:proofErr w:type="spellStart"/>
      <w:r w:rsidRPr="001820E7">
        <w:rPr>
          <w:lang w:val="fr-FR"/>
        </w:rPr>
        <w:t>khds</w:t>
      </w:r>
      <w:proofErr w:type="spellEnd"/>
      <w:r w:rsidRPr="001820E7">
        <w:rPr>
          <w:lang w:val="fr-FR"/>
        </w:rPr>
        <w:t xml:space="preserve"> avancées par le client vu l’exi</w:t>
      </w:r>
      <w:r w:rsidR="003119D3" w:rsidRPr="001820E7">
        <w:rPr>
          <w:lang w:val="fr-FR"/>
        </w:rPr>
        <w:t>s</w:t>
      </w:r>
      <w:r w:rsidRPr="001820E7">
        <w:rPr>
          <w:lang w:val="fr-FR"/>
        </w:rPr>
        <w:t xml:space="preserve">tence d’un FDR de 1000 </w:t>
      </w:r>
      <w:proofErr w:type="spellStart"/>
      <w:r w:rsidRPr="001820E7">
        <w:rPr>
          <w:lang w:val="fr-FR"/>
        </w:rPr>
        <w:t>kdhs</w:t>
      </w:r>
      <w:proofErr w:type="spellEnd"/>
      <w:r w:rsidRPr="001820E7">
        <w:rPr>
          <w:lang w:val="fr-FR"/>
        </w:rPr>
        <w:t xml:space="preserve"> </w:t>
      </w:r>
    </w:p>
    <w:p w:rsidR="000908BC" w:rsidRPr="001820E7" w:rsidRDefault="003119D3" w:rsidP="00DB3E9C">
      <w:pPr>
        <w:widowControl w:val="0"/>
        <w:autoSpaceDE w:val="0"/>
        <w:autoSpaceDN w:val="0"/>
        <w:adjustRightInd w:val="0"/>
        <w:ind w:left="360"/>
        <w:rPr>
          <w:lang w:val="fr-FR"/>
        </w:rPr>
      </w:pPr>
      <w:r w:rsidRPr="001820E7">
        <w:rPr>
          <w:lang w:val="fr-FR"/>
        </w:rPr>
        <w:t xml:space="preserve">-Ensuite la nature des lignes </w:t>
      </w:r>
      <w:r w:rsidR="000908BC" w:rsidRPr="001820E7">
        <w:rPr>
          <w:lang w:val="fr-FR"/>
        </w:rPr>
        <w:t xml:space="preserve">sollicitées devra </w:t>
      </w:r>
      <w:proofErr w:type="spellStart"/>
      <w:r w:rsidR="000908BC" w:rsidRPr="001820E7">
        <w:rPr>
          <w:lang w:val="fr-FR"/>
        </w:rPr>
        <w:t>etre</w:t>
      </w:r>
      <w:proofErr w:type="spellEnd"/>
      <w:r w:rsidR="000908BC" w:rsidRPr="001820E7">
        <w:rPr>
          <w:lang w:val="fr-FR"/>
        </w:rPr>
        <w:t xml:space="preserve"> revue en tenant compte de l’ordre des </w:t>
      </w:r>
      <w:r w:rsidR="001820E7" w:rsidRPr="001820E7">
        <w:rPr>
          <w:lang w:val="fr-FR"/>
        </w:rPr>
        <w:t>priorités mentionné</w:t>
      </w:r>
      <w:r w:rsidR="000908BC" w:rsidRPr="001820E7">
        <w:rPr>
          <w:lang w:val="fr-FR"/>
        </w:rPr>
        <w:t xml:space="preserve"> plus haut en proposant </w:t>
      </w:r>
    </w:p>
    <w:p w:rsidR="00875AFE" w:rsidRPr="001820E7" w:rsidRDefault="003119D3" w:rsidP="00DB3E9C">
      <w:pPr>
        <w:widowControl w:val="0"/>
        <w:autoSpaceDE w:val="0"/>
        <w:autoSpaceDN w:val="0"/>
        <w:adjustRightInd w:val="0"/>
        <w:ind w:left="360"/>
        <w:rPr>
          <w:lang w:val="fr-FR"/>
        </w:rPr>
      </w:pPr>
      <w:r w:rsidRPr="001820E7">
        <w:rPr>
          <w:lang w:val="fr-FR"/>
        </w:rPr>
        <w:t xml:space="preserve"> </w:t>
      </w:r>
    </w:p>
    <w:p w:rsidR="003119D3" w:rsidRPr="001820E7" w:rsidRDefault="003119D3" w:rsidP="00DB3E9C">
      <w:pPr>
        <w:widowControl w:val="0"/>
        <w:autoSpaceDE w:val="0"/>
        <w:autoSpaceDN w:val="0"/>
        <w:adjustRightInd w:val="0"/>
        <w:ind w:left="360"/>
        <w:rPr>
          <w:lang w:val="fr-FR"/>
        </w:rPr>
      </w:pPr>
    </w:p>
    <w:p w:rsidR="001820E7" w:rsidRPr="001820E7" w:rsidRDefault="001820E7" w:rsidP="00DB3E9C">
      <w:pPr>
        <w:widowControl w:val="0"/>
        <w:autoSpaceDE w:val="0"/>
        <w:autoSpaceDN w:val="0"/>
        <w:adjustRightInd w:val="0"/>
        <w:ind w:left="360"/>
        <w:rPr>
          <w:b/>
          <w:lang w:val="fr-FR"/>
        </w:rPr>
      </w:pPr>
      <w:r w:rsidRPr="001820E7">
        <w:rPr>
          <w:b/>
          <w:lang w:val="fr-FR"/>
        </w:rPr>
        <w:t xml:space="preserve">Réponse du banquier </w:t>
      </w:r>
    </w:p>
    <w:p w:rsidR="003119D3" w:rsidRPr="001820E7" w:rsidRDefault="003119D3" w:rsidP="00DB3E9C">
      <w:pPr>
        <w:widowControl w:val="0"/>
        <w:autoSpaceDE w:val="0"/>
        <w:autoSpaceDN w:val="0"/>
        <w:adjustRightInd w:val="0"/>
        <w:ind w:left="360"/>
        <w:rPr>
          <w:lang w:val="fr-FR"/>
        </w:rPr>
      </w:pPr>
    </w:p>
    <w:p w:rsidR="003119D3" w:rsidRPr="001820E7" w:rsidRDefault="003119D3" w:rsidP="00DB3E9C">
      <w:pPr>
        <w:widowControl w:val="0"/>
        <w:autoSpaceDE w:val="0"/>
        <w:autoSpaceDN w:val="0"/>
        <w:adjustRightInd w:val="0"/>
        <w:ind w:left="360"/>
        <w:rPr>
          <w:lang w:val="fr-FR"/>
        </w:rPr>
      </w:pPr>
    </w:p>
    <w:p w:rsidR="00DB3E9C" w:rsidRPr="001820E7" w:rsidRDefault="00875AFE" w:rsidP="00DB3E9C">
      <w:pPr>
        <w:widowControl w:val="0"/>
        <w:autoSpaceDE w:val="0"/>
        <w:autoSpaceDN w:val="0"/>
        <w:adjustRightInd w:val="0"/>
        <w:ind w:left="360"/>
        <w:rPr>
          <w:lang w:val="fr-FR"/>
        </w:rPr>
      </w:pPr>
      <w:r w:rsidRPr="001820E7">
        <w:rPr>
          <w:lang w:val="fr-FR"/>
        </w:rPr>
        <w:t xml:space="preserve"> </w:t>
      </w:r>
      <w:proofErr w:type="spellStart"/>
      <w:r w:rsidR="00DB3E9C" w:rsidRPr="001820E7">
        <w:rPr>
          <w:lang w:val="fr-FR"/>
        </w:rPr>
        <w:t>i</w:t>
      </w:r>
      <w:r w:rsidR="001820E7" w:rsidRPr="001820E7">
        <w:rPr>
          <w:lang w:val="fr-FR"/>
        </w:rPr>
        <w:t>Compte</w:t>
      </w:r>
      <w:proofErr w:type="spellEnd"/>
      <w:r w:rsidR="001820E7" w:rsidRPr="001820E7">
        <w:rPr>
          <w:lang w:val="fr-FR"/>
        </w:rPr>
        <w:t xml:space="preserve"> </w:t>
      </w:r>
      <w:proofErr w:type="gramStart"/>
      <w:r w:rsidR="001820E7" w:rsidRPr="001820E7">
        <w:rPr>
          <w:lang w:val="fr-FR"/>
        </w:rPr>
        <w:t>tenu  du</w:t>
      </w:r>
      <w:proofErr w:type="gramEnd"/>
      <w:r w:rsidR="001820E7" w:rsidRPr="001820E7">
        <w:rPr>
          <w:lang w:val="fr-FR"/>
        </w:rPr>
        <w:t xml:space="preserve"> </w:t>
      </w:r>
      <w:r w:rsidR="00DB3E9C" w:rsidRPr="001820E7">
        <w:rPr>
          <w:lang w:val="fr-FR"/>
        </w:rPr>
        <w:t xml:space="preserve"> FDR  de 1000 </w:t>
      </w:r>
      <w:proofErr w:type="spellStart"/>
      <w:r w:rsidR="00DB3E9C" w:rsidRPr="001820E7">
        <w:rPr>
          <w:lang w:val="fr-FR"/>
        </w:rPr>
        <w:t>kdh</w:t>
      </w:r>
      <w:proofErr w:type="spellEnd"/>
      <w:r w:rsidR="00DB3E9C" w:rsidRPr="001820E7">
        <w:rPr>
          <w:lang w:val="fr-FR"/>
        </w:rPr>
        <w:t xml:space="preserve"> et le besoin cumulé de ses cycles d’exploitation (actif circulant) est de 5000 </w:t>
      </w:r>
      <w:proofErr w:type="spellStart"/>
      <w:r w:rsidR="00DB3E9C" w:rsidRPr="001820E7">
        <w:rPr>
          <w:lang w:val="fr-FR"/>
        </w:rPr>
        <w:t>kdh</w:t>
      </w:r>
      <w:proofErr w:type="spellEnd"/>
      <w:r w:rsidR="00DB3E9C" w:rsidRPr="001820E7">
        <w:rPr>
          <w:lang w:val="fr-FR"/>
        </w:rPr>
        <w:t xml:space="preserve">. </w:t>
      </w:r>
      <w:proofErr w:type="gramStart"/>
      <w:r w:rsidR="00DB3E9C" w:rsidRPr="001820E7">
        <w:rPr>
          <w:lang w:val="fr-FR"/>
        </w:rPr>
        <w:t>le</w:t>
      </w:r>
      <w:proofErr w:type="gramEnd"/>
      <w:r w:rsidR="00DB3E9C" w:rsidRPr="001820E7">
        <w:rPr>
          <w:lang w:val="fr-FR"/>
        </w:rPr>
        <w:t xml:space="preserve"> besoin de financement s’élève ainsi à 4000 </w:t>
      </w:r>
      <w:proofErr w:type="spellStart"/>
      <w:r w:rsidR="00DB3E9C" w:rsidRPr="001820E7">
        <w:rPr>
          <w:lang w:val="fr-FR"/>
        </w:rPr>
        <w:t>kdh</w:t>
      </w:r>
      <w:proofErr w:type="spellEnd"/>
      <w:r w:rsidR="00DB3E9C" w:rsidRPr="001820E7">
        <w:rPr>
          <w:lang w:val="fr-FR"/>
        </w:rPr>
        <w:t xml:space="preserve">. Puisque cette entreprise est nouvelle, elle ne peut obtenir de crédit fournisseurs (passif circulant) qu’à travers notre </w:t>
      </w:r>
      <w:proofErr w:type="gramStart"/>
      <w:r w:rsidR="00DB3E9C" w:rsidRPr="001820E7">
        <w:rPr>
          <w:lang w:val="fr-FR"/>
        </w:rPr>
        <w:t xml:space="preserve">concours </w:t>
      </w:r>
      <w:r w:rsidR="001820E7" w:rsidRPr="001820E7">
        <w:rPr>
          <w:lang w:val="fr-FR"/>
        </w:rPr>
        <w:t xml:space="preserve"> sous</w:t>
      </w:r>
      <w:proofErr w:type="gramEnd"/>
      <w:r w:rsidR="001820E7" w:rsidRPr="001820E7">
        <w:rPr>
          <w:lang w:val="fr-FR"/>
        </w:rPr>
        <w:t xml:space="preserve"> forme de garantie aval </w:t>
      </w:r>
    </w:p>
    <w:p w:rsidR="00DB3E9C" w:rsidRPr="001820E7" w:rsidRDefault="00DB3E9C" w:rsidP="00DB3E9C">
      <w:pPr>
        <w:widowControl w:val="0"/>
        <w:autoSpaceDE w:val="0"/>
        <w:autoSpaceDN w:val="0"/>
        <w:adjustRightInd w:val="0"/>
        <w:ind w:left="360"/>
        <w:rPr>
          <w:lang w:val="fr-FR"/>
        </w:rPr>
      </w:pPr>
      <w:r w:rsidRPr="001820E7">
        <w:rPr>
          <w:lang w:val="fr-FR"/>
        </w:rPr>
        <w:t xml:space="preserve">Supposons un besoin en </w:t>
      </w:r>
      <w:r w:rsidR="001820E7" w:rsidRPr="001820E7">
        <w:rPr>
          <w:lang w:val="fr-FR"/>
        </w:rPr>
        <w:t>aval</w:t>
      </w:r>
      <w:r w:rsidRPr="001820E7">
        <w:rPr>
          <w:lang w:val="fr-FR"/>
        </w:rPr>
        <w:t xml:space="preserve"> fournisseurs de 1500 </w:t>
      </w:r>
      <w:proofErr w:type="spellStart"/>
      <w:r w:rsidRPr="001820E7">
        <w:rPr>
          <w:lang w:val="fr-FR"/>
        </w:rPr>
        <w:t>Kdh</w:t>
      </w:r>
      <w:proofErr w:type="spellEnd"/>
      <w:r w:rsidRPr="001820E7">
        <w:rPr>
          <w:lang w:val="fr-FR"/>
        </w:rPr>
        <w:t xml:space="preserve">, notre intervention en crédits par décaissement (la trésorerie) s’élèvera alors à 2500 </w:t>
      </w:r>
      <w:proofErr w:type="spellStart"/>
      <w:r w:rsidRPr="001820E7">
        <w:rPr>
          <w:lang w:val="fr-FR"/>
        </w:rPr>
        <w:t>kdh</w:t>
      </w:r>
      <w:proofErr w:type="spellEnd"/>
      <w:r w:rsidRPr="001820E7">
        <w:rPr>
          <w:lang w:val="fr-FR"/>
        </w:rPr>
        <w:t xml:space="preserve"> que nous tacherons de répartir au mieux en fonction du rapport ris</w:t>
      </w:r>
      <w:r w:rsidR="001820E7" w:rsidRPr="001820E7">
        <w:rPr>
          <w:lang w:val="fr-FR"/>
        </w:rPr>
        <w:t>que</w:t>
      </w:r>
      <w:r w:rsidRPr="001820E7">
        <w:rPr>
          <w:lang w:val="fr-FR"/>
        </w:rPr>
        <w:t xml:space="preserve"> / rentabilité par type de crédit. Il n’est pas question en effet de financer ce besoin par une simple mise en place d’une ligne FC du même montant. Ce montant sera plutôt ventilé comme suit :</w:t>
      </w:r>
    </w:p>
    <w:p w:rsidR="00DB3E9C" w:rsidRPr="001820E7" w:rsidRDefault="00DB3E9C" w:rsidP="00DB3E9C">
      <w:pPr>
        <w:widowControl w:val="0"/>
        <w:autoSpaceDE w:val="0"/>
        <w:autoSpaceDN w:val="0"/>
        <w:adjustRightInd w:val="0"/>
        <w:ind w:left="360"/>
        <w:rPr>
          <w:lang w:val="fr-FR"/>
        </w:rPr>
      </w:pPr>
    </w:p>
    <w:p w:rsidR="00DB3E9C" w:rsidRPr="001820E7" w:rsidRDefault="00DB3E9C" w:rsidP="00DB3E9C">
      <w:pPr>
        <w:widowControl w:val="0"/>
        <w:autoSpaceDE w:val="0"/>
        <w:autoSpaceDN w:val="0"/>
        <w:adjustRightInd w:val="0"/>
        <w:ind w:left="360"/>
        <w:rPr>
          <w:lang w:val="fr-FR"/>
        </w:rPr>
      </w:pPr>
      <w:r w:rsidRPr="001820E7">
        <w:rPr>
          <w:lang w:val="fr-FR"/>
        </w:rPr>
        <w:sym w:font="Wingdings" w:char="F0E8"/>
      </w:r>
      <w:r w:rsidRPr="001820E7">
        <w:rPr>
          <w:lang w:val="fr-FR"/>
        </w:rPr>
        <w:t xml:space="preserve"> Les stocks de 2000 </w:t>
      </w:r>
      <w:proofErr w:type="spellStart"/>
      <w:r w:rsidRPr="001820E7">
        <w:rPr>
          <w:lang w:val="fr-FR"/>
        </w:rPr>
        <w:t>kdh</w:t>
      </w:r>
      <w:proofErr w:type="spellEnd"/>
      <w:r w:rsidRPr="001820E7">
        <w:rPr>
          <w:lang w:val="fr-FR"/>
        </w:rPr>
        <w:t xml:space="preserve"> seront partiellement financés par une ASM de 1000 </w:t>
      </w:r>
      <w:proofErr w:type="spellStart"/>
      <w:r w:rsidRPr="001820E7">
        <w:rPr>
          <w:lang w:val="fr-FR"/>
        </w:rPr>
        <w:t>Kdh</w:t>
      </w:r>
      <w:proofErr w:type="spellEnd"/>
      <w:r w:rsidRPr="001820E7">
        <w:rPr>
          <w:lang w:val="fr-FR"/>
        </w:rPr>
        <w:t xml:space="preserve"> sous couvert d’un </w:t>
      </w:r>
      <w:proofErr w:type="gramStart"/>
      <w:r w:rsidRPr="001820E7">
        <w:rPr>
          <w:lang w:val="fr-FR"/>
        </w:rPr>
        <w:t xml:space="preserve">contrat </w:t>
      </w:r>
      <w:r w:rsidR="001820E7" w:rsidRPr="001820E7">
        <w:rPr>
          <w:lang w:val="fr-FR"/>
        </w:rPr>
        <w:t xml:space="preserve"> de</w:t>
      </w:r>
      <w:proofErr w:type="gramEnd"/>
      <w:r w:rsidR="001820E7" w:rsidRPr="001820E7">
        <w:rPr>
          <w:lang w:val="fr-FR"/>
        </w:rPr>
        <w:t xml:space="preserve"> nantissement </w:t>
      </w:r>
      <w:r w:rsidRPr="001820E7">
        <w:rPr>
          <w:lang w:val="fr-FR"/>
        </w:rPr>
        <w:t>&amp; délégation des indemnités d’assurance</w:t>
      </w:r>
      <w:r w:rsidR="001820E7" w:rsidRPr="001820E7">
        <w:rPr>
          <w:lang w:val="fr-FR"/>
        </w:rPr>
        <w:t xml:space="preserve"> incendies dégâts des eaux à souscrire par le client </w:t>
      </w:r>
    </w:p>
    <w:p w:rsidR="00DB3E9C" w:rsidRPr="001820E7" w:rsidRDefault="00DB3E9C" w:rsidP="00DB3E9C">
      <w:pPr>
        <w:widowControl w:val="0"/>
        <w:autoSpaceDE w:val="0"/>
        <w:autoSpaceDN w:val="0"/>
        <w:adjustRightInd w:val="0"/>
        <w:ind w:left="360"/>
        <w:rPr>
          <w:lang w:val="fr-FR"/>
        </w:rPr>
      </w:pPr>
      <w:r w:rsidRPr="001820E7">
        <w:rPr>
          <w:lang w:val="fr-FR"/>
        </w:rPr>
        <w:sym w:font="Wingdings" w:char="F0E8"/>
      </w:r>
      <w:r w:rsidRPr="001820E7">
        <w:rPr>
          <w:lang w:val="fr-FR"/>
        </w:rPr>
        <w:t xml:space="preserve"> Les clients (y compris les effets escomptés non échus) de 2000 </w:t>
      </w:r>
      <w:proofErr w:type="spellStart"/>
      <w:r w:rsidRPr="001820E7">
        <w:rPr>
          <w:lang w:val="fr-FR"/>
        </w:rPr>
        <w:t>Kdh</w:t>
      </w:r>
      <w:proofErr w:type="spellEnd"/>
      <w:r w:rsidRPr="001820E7">
        <w:rPr>
          <w:lang w:val="fr-FR"/>
        </w:rPr>
        <w:t xml:space="preserve"> seront financés par une ligne d’escompte effets de 1000kdh avec sélection des tirés pour amoindrir notre risque </w:t>
      </w:r>
    </w:p>
    <w:p w:rsidR="00DB3E9C" w:rsidRPr="001820E7" w:rsidRDefault="00DB3E9C" w:rsidP="00DB3E9C">
      <w:pPr>
        <w:widowControl w:val="0"/>
        <w:autoSpaceDE w:val="0"/>
        <w:autoSpaceDN w:val="0"/>
        <w:adjustRightInd w:val="0"/>
        <w:ind w:left="360"/>
        <w:rPr>
          <w:lang w:val="fr-FR"/>
        </w:rPr>
      </w:pPr>
      <w:r w:rsidRPr="001820E7">
        <w:rPr>
          <w:lang w:val="fr-FR"/>
        </w:rPr>
        <w:sym w:font="Wingdings" w:char="F0E8"/>
      </w:r>
      <w:r w:rsidRPr="001820E7">
        <w:rPr>
          <w:lang w:val="fr-FR"/>
        </w:rPr>
        <w:t xml:space="preserve"> Le reliquat de 500kdh pourra alors être financé par la mise en place d’une FC pour donner à l’entreprise une certaine souplesse dans la gestion de sa trésorerie. En effet il n’existe pas d’entreprise à activité régulière à 100%, </w:t>
      </w:r>
      <w:proofErr w:type="spellStart"/>
      <w:r w:rsidRPr="001820E7">
        <w:rPr>
          <w:lang w:val="fr-FR"/>
        </w:rPr>
        <w:t>a</w:t>
      </w:r>
      <w:proofErr w:type="spellEnd"/>
      <w:r w:rsidRPr="001820E7">
        <w:rPr>
          <w:lang w:val="fr-FR"/>
        </w:rPr>
        <w:t xml:space="preserve"> titre d’exemple, les effets à remettre à l’escompte ne sont pas toujours disponibles. Des impayés peuvent perturber ponctuellement la trésorerie de la société. Egalement, des tombées fournisseurs peuvent être plus rapprochées dans certaines périodes.</w:t>
      </w:r>
    </w:p>
    <w:p w:rsidR="00DB3E9C" w:rsidRPr="001820E7" w:rsidRDefault="00DB3E9C" w:rsidP="00DB3E9C">
      <w:pPr>
        <w:widowControl w:val="0"/>
        <w:autoSpaceDE w:val="0"/>
        <w:autoSpaceDN w:val="0"/>
        <w:adjustRightInd w:val="0"/>
        <w:rPr>
          <w:lang w:val="fr-FR"/>
        </w:rPr>
      </w:pPr>
    </w:p>
    <w:p w:rsidR="00DB3E9C" w:rsidRDefault="00DB3E9C" w:rsidP="00DB3E9C">
      <w:pPr>
        <w:widowControl w:val="0"/>
        <w:autoSpaceDE w:val="0"/>
        <w:autoSpaceDN w:val="0"/>
        <w:adjustRightInd w:val="0"/>
        <w:rPr>
          <w:lang w:val="fr-FR"/>
        </w:rPr>
      </w:pPr>
    </w:p>
    <w:p w:rsidR="00054055" w:rsidRDefault="00054055" w:rsidP="00DB3E9C">
      <w:pPr>
        <w:widowControl w:val="0"/>
        <w:autoSpaceDE w:val="0"/>
        <w:autoSpaceDN w:val="0"/>
        <w:adjustRightInd w:val="0"/>
        <w:rPr>
          <w:lang w:val="fr-FR"/>
        </w:rPr>
      </w:pPr>
      <w:r w:rsidRPr="00054055">
        <w:rPr>
          <w:b/>
          <w:lang w:val="fr-FR"/>
        </w:rPr>
        <w:t>Garanties à constituer</w:t>
      </w:r>
      <w:r>
        <w:rPr>
          <w:lang w:val="fr-FR"/>
        </w:rPr>
        <w:t> :</w:t>
      </w:r>
    </w:p>
    <w:p w:rsidR="00054055" w:rsidRDefault="00054055" w:rsidP="00DB3E9C">
      <w:pPr>
        <w:widowControl w:val="0"/>
        <w:autoSpaceDE w:val="0"/>
        <w:autoSpaceDN w:val="0"/>
        <w:adjustRightInd w:val="0"/>
        <w:rPr>
          <w:lang w:val="fr-FR"/>
        </w:rPr>
      </w:pPr>
      <w:r>
        <w:rPr>
          <w:lang w:val="fr-FR"/>
        </w:rPr>
        <w:t xml:space="preserve">  -Remplacer la garantie simple par une garantie solidaire à hauteur de car plus fiable (voir le pourquoi dans le support de cours relatif aux garanties bancaires   </w:t>
      </w:r>
    </w:p>
    <w:p w:rsidR="00054055" w:rsidRDefault="00054055" w:rsidP="00DB3E9C">
      <w:pPr>
        <w:widowControl w:val="0"/>
        <w:autoSpaceDE w:val="0"/>
        <w:autoSpaceDN w:val="0"/>
        <w:adjustRightInd w:val="0"/>
        <w:rPr>
          <w:lang w:val="fr-FR"/>
        </w:rPr>
      </w:pPr>
      <w:r>
        <w:rPr>
          <w:lang w:val="fr-FR"/>
        </w:rPr>
        <w:t xml:space="preserve">   Exiger au client une garantie supplémentaire sous forme d’hypothèque sur titre foncier </w:t>
      </w:r>
    </w:p>
    <w:p w:rsidR="00054055" w:rsidRDefault="00054055" w:rsidP="00DB3E9C">
      <w:pPr>
        <w:widowControl w:val="0"/>
        <w:autoSpaceDE w:val="0"/>
        <w:autoSpaceDN w:val="0"/>
        <w:adjustRightInd w:val="0"/>
        <w:rPr>
          <w:lang w:val="fr-FR"/>
        </w:rPr>
      </w:pPr>
    </w:p>
    <w:p w:rsidR="00054055" w:rsidRDefault="00054055" w:rsidP="00DB3E9C">
      <w:pPr>
        <w:widowControl w:val="0"/>
        <w:autoSpaceDE w:val="0"/>
        <w:autoSpaceDN w:val="0"/>
        <w:adjustRightInd w:val="0"/>
        <w:rPr>
          <w:lang w:val="fr-FR"/>
        </w:rPr>
      </w:pPr>
      <w:r>
        <w:rPr>
          <w:lang w:val="fr-FR"/>
        </w:rPr>
        <w:t xml:space="preserve"> Conditions additionnelles : </w:t>
      </w:r>
    </w:p>
    <w:p w:rsidR="00054055" w:rsidRDefault="00054055" w:rsidP="00DB3E9C">
      <w:pPr>
        <w:widowControl w:val="0"/>
        <w:autoSpaceDE w:val="0"/>
        <w:autoSpaceDN w:val="0"/>
        <w:adjustRightInd w:val="0"/>
        <w:rPr>
          <w:lang w:val="fr-FR"/>
        </w:rPr>
      </w:pPr>
      <w:r>
        <w:rPr>
          <w:lang w:val="fr-FR"/>
        </w:rPr>
        <w:t xml:space="preserve">   -L’escompte portera sur des LCN de bonne signature </w:t>
      </w:r>
    </w:p>
    <w:p w:rsidR="00DB3E9C" w:rsidRDefault="00054055" w:rsidP="00DB3E9C">
      <w:pPr>
        <w:widowControl w:val="0"/>
        <w:autoSpaceDE w:val="0"/>
        <w:autoSpaceDN w:val="0"/>
        <w:adjustRightInd w:val="0"/>
        <w:rPr>
          <w:lang w:val="fr-FR"/>
        </w:rPr>
      </w:pPr>
      <w:r>
        <w:rPr>
          <w:lang w:val="fr-FR"/>
        </w:rPr>
        <w:t xml:space="preserve">   - Blocage des comptes courants associés sur la durée des crédits </w:t>
      </w:r>
    </w:p>
    <w:p w:rsidR="00054055" w:rsidRPr="001820E7" w:rsidRDefault="00054055" w:rsidP="00DB3E9C">
      <w:pPr>
        <w:widowControl w:val="0"/>
        <w:autoSpaceDE w:val="0"/>
        <w:autoSpaceDN w:val="0"/>
        <w:adjustRightInd w:val="0"/>
        <w:rPr>
          <w:lang w:val="fr-FR"/>
        </w:rPr>
      </w:pPr>
      <w:r>
        <w:rPr>
          <w:lang w:val="fr-FR"/>
        </w:rPr>
        <w:t xml:space="preserve">   -Souscription par le principal actionnaire d’une assurance vie avec délégation en notre faveur </w:t>
      </w:r>
      <w:bookmarkStart w:id="0" w:name="_GoBack"/>
      <w:bookmarkEnd w:id="0"/>
    </w:p>
    <w:sectPr w:rsidR="00054055" w:rsidRPr="001820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25pt;height:11.25pt" o:bullet="t">
        <v:imagedata r:id="rId1" o:title="mso9"/>
      </v:shape>
    </w:pict>
  </w:numPicBullet>
  <w:abstractNum w:abstractNumId="0">
    <w:nsid w:val="06AC336A"/>
    <w:multiLevelType w:val="hybridMultilevel"/>
    <w:tmpl w:val="210C47C8"/>
    <w:lvl w:ilvl="0" w:tplc="BA7463FC">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nsid w:val="1D3B1D19"/>
    <w:multiLevelType w:val="hybridMultilevel"/>
    <w:tmpl w:val="C3AC562E"/>
    <w:lvl w:ilvl="0" w:tplc="10481D8E">
      <w:start w:val="1"/>
      <w:numFmt w:val="decimal"/>
      <w:lvlText w:val="%1-"/>
      <w:lvlJc w:val="left"/>
      <w:pPr>
        <w:tabs>
          <w:tab w:val="num" w:pos="720"/>
        </w:tabs>
        <w:ind w:left="720" w:hanging="360"/>
      </w:pPr>
      <w:rPr>
        <w:rFonts w:hint="default"/>
      </w:rPr>
    </w:lvl>
    <w:lvl w:ilvl="1" w:tplc="040A0009">
      <w:start w:val="1"/>
      <w:numFmt w:val="bullet"/>
      <w:lvlText w:val=""/>
      <w:lvlJc w:val="left"/>
      <w:pPr>
        <w:tabs>
          <w:tab w:val="num" w:pos="1440"/>
        </w:tabs>
        <w:ind w:left="1440" w:hanging="360"/>
      </w:pPr>
      <w:rPr>
        <w:rFonts w:ascii="Wingdings" w:hAnsi="Wingdings" w:hint="default"/>
      </w:rPr>
    </w:lvl>
    <w:lvl w:ilvl="2" w:tplc="ACC0F380">
      <w:start w:val="2"/>
      <w:numFmt w:val="bullet"/>
      <w:lvlText w:val=""/>
      <w:lvlJc w:val="left"/>
      <w:pPr>
        <w:tabs>
          <w:tab w:val="num" w:pos="2340"/>
        </w:tabs>
        <w:ind w:left="2340" w:hanging="360"/>
      </w:pPr>
      <w:rPr>
        <w:rFonts w:ascii="Symbol" w:eastAsia="Times New Roman" w:hAnsi="Symbol" w:cs="Arial" w:hint="default"/>
      </w:r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nsid w:val="23105801"/>
    <w:multiLevelType w:val="hybridMultilevel"/>
    <w:tmpl w:val="9E56F7B6"/>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241B51FD"/>
    <w:multiLevelType w:val="hybridMultilevel"/>
    <w:tmpl w:val="48DA308C"/>
    <w:lvl w:ilvl="0" w:tplc="00005F32">
      <w:start w:val="1"/>
      <w:numFmt w:val="bullet"/>
      <w:lvlText w:val="-"/>
      <w:lvlJc w:val="left"/>
      <w:pPr>
        <w:tabs>
          <w:tab w:val="num" w:pos="720"/>
        </w:tabs>
        <w:ind w:left="720" w:hanging="360"/>
      </w:pPr>
    </w:lvl>
    <w:lvl w:ilvl="1" w:tplc="040A0009">
      <w:start w:val="1"/>
      <w:numFmt w:val="bullet"/>
      <w:lvlText w:val=""/>
      <w:lvlJc w:val="left"/>
      <w:pPr>
        <w:tabs>
          <w:tab w:val="num" w:pos="1440"/>
        </w:tabs>
        <w:ind w:left="1440" w:hanging="360"/>
      </w:pPr>
      <w:rPr>
        <w:rFonts w:ascii="Wingdings" w:hAnsi="Wingdings"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nsid w:val="46B41F7F"/>
    <w:multiLevelType w:val="hybridMultilevel"/>
    <w:tmpl w:val="105AA71A"/>
    <w:lvl w:ilvl="0" w:tplc="040A0009">
      <w:start w:val="1"/>
      <w:numFmt w:val="bullet"/>
      <w:lvlText w:val=""/>
      <w:lvlJc w:val="left"/>
      <w:pPr>
        <w:tabs>
          <w:tab w:val="num" w:pos="1353"/>
        </w:tabs>
        <w:ind w:left="1353" w:hanging="360"/>
      </w:pPr>
      <w:rPr>
        <w:rFonts w:ascii="Wingdings" w:hAnsi="Wingdings" w:hint="default"/>
      </w:rPr>
    </w:lvl>
    <w:lvl w:ilvl="1" w:tplc="040A0007">
      <w:start w:val="1"/>
      <w:numFmt w:val="bullet"/>
      <w:lvlText w:val=""/>
      <w:lvlPicBulletId w:val="0"/>
      <w:lvlJc w:val="left"/>
      <w:pPr>
        <w:tabs>
          <w:tab w:val="num" w:pos="2073"/>
        </w:tabs>
        <w:ind w:left="2073" w:hanging="360"/>
      </w:pPr>
      <w:rPr>
        <w:rFonts w:ascii="Symbol" w:hAnsi="Symbol" w:hint="default"/>
      </w:rPr>
    </w:lvl>
    <w:lvl w:ilvl="2" w:tplc="040A0005" w:tentative="1">
      <w:start w:val="1"/>
      <w:numFmt w:val="bullet"/>
      <w:lvlText w:val=""/>
      <w:lvlJc w:val="left"/>
      <w:pPr>
        <w:tabs>
          <w:tab w:val="num" w:pos="2793"/>
        </w:tabs>
        <w:ind w:left="2793" w:hanging="360"/>
      </w:pPr>
      <w:rPr>
        <w:rFonts w:ascii="Wingdings" w:hAnsi="Wingdings" w:hint="default"/>
      </w:rPr>
    </w:lvl>
    <w:lvl w:ilvl="3" w:tplc="040A0001" w:tentative="1">
      <w:start w:val="1"/>
      <w:numFmt w:val="bullet"/>
      <w:lvlText w:val=""/>
      <w:lvlJc w:val="left"/>
      <w:pPr>
        <w:tabs>
          <w:tab w:val="num" w:pos="3513"/>
        </w:tabs>
        <w:ind w:left="3513" w:hanging="360"/>
      </w:pPr>
      <w:rPr>
        <w:rFonts w:ascii="Symbol" w:hAnsi="Symbol" w:hint="default"/>
      </w:rPr>
    </w:lvl>
    <w:lvl w:ilvl="4" w:tplc="040A0003" w:tentative="1">
      <w:start w:val="1"/>
      <w:numFmt w:val="bullet"/>
      <w:lvlText w:val="o"/>
      <w:lvlJc w:val="left"/>
      <w:pPr>
        <w:tabs>
          <w:tab w:val="num" w:pos="4233"/>
        </w:tabs>
        <w:ind w:left="4233" w:hanging="360"/>
      </w:pPr>
      <w:rPr>
        <w:rFonts w:ascii="Courier New" w:hAnsi="Courier New" w:cs="Courier New" w:hint="default"/>
      </w:rPr>
    </w:lvl>
    <w:lvl w:ilvl="5" w:tplc="040A0005" w:tentative="1">
      <w:start w:val="1"/>
      <w:numFmt w:val="bullet"/>
      <w:lvlText w:val=""/>
      <w:lvlJc w:val="left"/>
      <w:pPr>
        <w:tabs>
          <w:tab w:val="num" w:pos="4953"/>
        </w:tabs>
        <w:ind w:left="4953" w:hanging="360"/>
      </w:pPr>
      <w:rPr>
        <w:rFonts w:ascii="Wingdings" w:hAnsi="Wingdings" w:hint="default"/>
      </w:rPr>
    </w:lvl>
    <w:lvl w:ilvl="6" w:tplc="040A0001" w:tentative="1">
      <w:start w:val="1"/>
      <w:numFmt w:val="bullet"/>
      <w:lvlText w:val=""/>
      <w:lvlJc w:val="left"/>
      <w:pPr>
        <w:tabs>
          <w:tab w:val="num" w:pos="5673"/>
        </w:tabs>
        <w:ind w:left="5673" w:hanging="360"/>
      </w:pPr>
      <w:rPr>
        <w:rFonts w:ascii="Symbol" w:hAnsi="Symbol" w:hint="default"/>
      </w:rPr>
    </w:lvl>
    <w:lvl w:ilvl="7" w:tplc="040A0003" w:tentative="1">
      <w:start w:val="1"/>
      <w:numFmt w:val="bullet"/>
      <w:lvlText w:val="o"/>
      <w:lvlJc w:val="left"/>
      <w:pPr>
        <w:tabs>
          <w:tab w:val="num" w:pos="6393"/>
        </w:tabs>
        <w:ind w:left="6393" w:hanging="360"/>
      </w:pPr>
      <w:rPr>
        <w:rFonts w:ascii="Courier New" w:hAnsi="Courier New" w:cs="Courier New" w:hint="default"/>
      </w:rPr>
    </w:lvl>
    <w:lvl w:ilvl="8" w:tplc="040A0005" w:tentative="1">
      <w:start w:val="1"/>
      <w:numFmt w:val="bullet"/>
      <w:lvlText w:val=""/>
      <w:lvlJc w:val="left"/>
      <w:pPr>
        <w:tabs>
          <w:tab w:val="num" w:pos="7113"/>
        </w:tabs>
        <w:ind w:left="7113" w:hanging="360"/>
      </w:pPr>
      <w:rPr>
        <w:rFonts w:ascii="Wingdings" w:hAnsi="Wingdings" w:hint="default"/>
      </w:rPr>
    </w:lvl>
  </w:abstractNum>
  <w:abstractNum w:abstractNumId="5">
    <w:nsid w:val="497A0042"/>
    <w:multiLevelType w:val="hybridMultilevel"/>
    <w:tmpl w:val="E3A4AFB8"/>
    <w:lvl w:ilvl="0" w:tplc="1EC4AD9C">
      <w:start w:val="2"/>
      <w:numFmt w:val="bullet"/>
      <w:lvlText w:val="-"/>
      <w:lvlJc w:val="left"/>
      <w:pPr>
        <w:ind w:left="600" w:hanging="360"/>
      </w:pPr>
      <w:rPr>
        <w:rFonts w:ascii="Arial" w:eastAsia="Times New Roman" w:hAnsi="Arial" w:cs="Arial" w:hint="default"/>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9C"/>
    <w:rsid w:val="00054055"/>
    <w:rsid w:val="000908BC"/>
    <w:rsid w:val="001820E7"/>
    <w:rsid w:val="002C6552"/>
    <w:rsid w:val="003119D3"/>
    <w:rsid w:val="00324757"/>
    <w:rsid w:val="00875AFE"/>
    <w:rsid w:val="008A36DF"/>
    <w:rsid w:val="00D44095"/>
    <w:rsid w:val="00DB3E9C"/>
    <w:rsid w:val="00DF449D"/>
    <w:rsid w:val="00F66E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4873F-725C-4A24-826F-DCA6B71E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E9C"/>
    <w:pPr>
      <w:spacing w:after="0" w:line="240" w:lineRule="auto"/>
    </w:pPr>
    <w:rPr>
      <w:rFonts w:ascii="Times New Roman" w:eastAsia="Times New Roman" w:hAnsi="Times New Roman" w:cs="Times New Roman"/>
      <w:sz w:val="24"/>
      <w:szCs w:val="24"/>
      <w:lang w:val="es-ES_tradnl" w:eastAsia="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3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1068</Words>
  <Characters>5879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2020-03-29T14:51:00Z</dcterms:created>
  <dcterms:modified xsi:type="dcterms:W3CDTF">2020-03-29T16:29:00Z</dcterms:modified>
</cp:coreProperties>
</file>